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pacing w:after="0" w:line="600" w:lineRule="exact"/>
        <w:ind w:left="0" w:leftChars="0" w:right="0" w:rightChars="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7</w:t>
      </w:r>
    </w:p>
    <w:p>
      <w:pPr>
        <w:spacing w:line="580" w:lineRule="exact"/>
        <w:jc w:val="center"/>
        <w:rPr>
          <w:rFonts w:ascii="Times New Roman" w:hAnsi="Times New Roman" w:eastAsia="仿宋_GB2312"/>
          <w:spacing w:val="-2"/>
          <w:sz w:val="36"/>
          <w:szCs w:val="36"/>
        </w:rPr>
      </w:pPr>
    </w:p>
    <w:p>
      <w:pPr>
        <w:spacing w:line="580" w:lineRule="exact"/>
        <w:jc w:val="center"/>
        <w:rPr>
          <w:rFonts w:ascii="Times New Roman" w:hAnsi="Times New Roman" w:eastAsia="方正小标宋简体"/>
          <w:bCs/>
          <w:spacing w:val="-2"/>
          <w:sz w:val="44"/>
          <w:szCs w:val="44"/>
        </w:rPr>
      </w:pPr>
      <w:r>
        <w:rPr>
          <w:rFonts w:ascii="Times New Roman" w:hAnsi="Times New Roman" w:eastAsia="方正小标宋简体"/>
          <w:bCs/>
          <w:spacing w:val="-2"/>
          <w:sz w:val="40"/>
          <w:szCs w:val="40"/>
        </w:rPr>
        <w:t>电信基础设施共建共享工作考核方法</w:t>
      </w:r>
    </w:p>
    <w:p>
      <w:pPr>
        <w:autoSpaceDE w:val="0"/>
        <w:autoSpaceDN w:val="0"/>
        <w:adjustRightInd w:val="0"/>
        <w:snapToGrid w:val="0"/>
        <w:spacing w:line="580" w:lineRule="exact"/>
        <w:ind w:right="-59" w:rightChars="-28"/>
        <w:jc w:val="center"/>
        <w:rPr>
          <w:rFonts w:ascii="Times New Roman" w:hAnsi="Times New Roman" w:eastAsia="仿宋_GB2312"/>
          <w:b/>
          <w:bCs/>
          <w:spacing w:val="-2"/>
          <w:sz w:val="32"/>
          <w:szCs w:val="32"/>
        </w:rPr>
      </w:pPr>
    </w:p>
    <w:p>
      <w:pPr>
        <w:autoSpaceDE w:val="0"/>
        <w:autoSpaceDN w:val="0"/>
        <w:adjustRightInd w:val="0"/>
        <w:snapToGrid w:val="0"/>
        <w:spacing w:line="580" w:lineRule="exact"/>
        <w:jc w:val="center"/>
        <w:rPr>
          <w:rFonts w:ascii="Times New Roman" w:hAnsi="Times New Roman" w:eastAsia="黑体"/>
          <w:spacing w:val="-2"/>
          <w:sz w:val="32"/>
          <w:szCs w:val="32"/>
        </w:rPr>
      </w:pPr>
      <w:r>
        <w:rPr>
          <w:rFonts w:ascii="Times New Roman" w:hAnsi="Times New Roman" w:eastAsia="黑体"/>
          <w:spacing w:val="-2"/>
          <w:sz w:val="32"/>
          <w:szCs w:val="32"/>
        </w:rPr>
        <w:t>第一章 总体要求</w:t>
      </w:r>
    </w:p>
    <w:p>
      <w:pPr>
        <w:kinsoku/>
        <w:overflowPunct w:val="0"/>
        <w:topLinePunct/>
        <w:autoSpaceDE w:val="0"/>
        <w:autoSpaceDN w:val="0"/>
        <w:adjustRightInd w:val="0"/>
        <w:snapToGrid w:val="0"/>
        <w:spacing w:line="580" w:lineRule="exact"/>
        <w:ind w:firstLine="632" w:firstLineChars="200"/>
        <w:rPr>
          <w:rFonts w:ascii="Times New Roman" w:hAnsi="Times New Roman" w:eastAsia="仿宋_GB2312"/>
          <w:spacing w:val="-2"/>
          <w:sz w:val="32"/>
          <w:szCs w:val="32"/>
        </w:rPr>
      </w:pPr>
      <w:r>
        <w:rPr>
          <w:rFonts w:ascii="Times New Roman" w:hAnsi="Times New Roman" w:eastAsia="仿宋_GB2312"/>
          <w:spacing w:val="-2"/>
          <w:sz w:val="32"/>
          <w:szCs w:val="32"/>
        </w:rPr>
        <w:t>第一条【考核对象】考核对象为基础电信运营企业省级公司、中国铁塔省级公司、三网融合试点企业、宽带接入网试点企业、其他独立铁塔运营企业。</w:t>
      </w:r>
    </w:p>
    <w:p>
      <w:pPr>
        <w:tabs>
          <w:tab w:val="left" w:pos="1418"/>
        </w:tabs>
        <w:kinsoku/>
        <w:overflowPunct w:val="0"/>
        <w:topLinePunct/>
        <w:spacing w:line="580" w:lineRule="exact"/>
        <w:ind w:firstLine="632" w:firstLineChars="200"/>
        <w:rPr>
          <w:rFonts w:hint="eastAsia" w:ascii="Times New Roman" w:hAnsi="Times New Roman" w:eastAsia="仿宋_GB2312"/>
          <w:sz w:val="32"/>
          <w:szCs w:val="32"/>
          <w:lang w:eastAsia="zh-CN"/>
        </w:rPr>
      </w:pPr>
      <w:r>
        <w:rPr>
          <w:rFonts w:ascii="Times New Roman" w:hAnsi="Times New Roman" w:eastAsia="仿宋_GB2312"/>
          <w:spacing w:val="-2"/>
          <w:sz w:val="32"/>
          <w:szCs w:val="32"/>
        </w:rPr>
        <w:t>第二条【考核组织】</w:t>
      </w:r>
      <w:r>
        <w:rPr>
          <w:rFonts w:ascii="Times New Roman" w:hAnsi="Times New Roman" w:eastAsia="仿宋_GB2312"/>
          <w:sz w:val="32"/>
          <w:szCs w:val="32"/>
        </w:rPr>
        <w:t>工业和信息化部</w:t>
      </w:r>
      <w:r>
        <w:rPr>
          <w:rFonts w:hint="eastAsia" w:ascii="Times New Roman" w:hAnsi="Times New Roman" w:eastAsia="仿宋_GB2312"/>
          <w:sz w:val="32"/>
          <w:szCs w:val="32"/>
          <w:lang w:eastAsia="zh-CN"/>
        </w:rPr>
        <w:t>统筹</w:t>
      </w:r>
      <w:r>
        <w:rPr>
          <w:rFonts w:ascii="Times New Roman" w:hAnsi="Times New Roman" w:eastAsia="仿宋_GB2312"/>
          <w:sz w:val="32"/>
          <w:szCs w:val="32"/>
        </w:rPr>
        <w:t>指导，各省（区、市）通信管理局（以下统称各地通信管理局）具体</w:t>
      </w:r>
      <w:r>
        <w:rPr>
          <w:rFonts w:hint="eastAsia" w:ascii="Times New Roman" w:hAnsi="Times New Roman" w:eastAsia="仿宋_GB2312"/>
          <w:sz w:val="32"/>
          <w:szCs w:val="32"/>
          <w:lang w:eastAsia="zh-CN"/>
        </w:rPr>
        <w:t>实施</w:t>
      </w:r>
      <w:r>
        <w:rPr>
          <w:rFonts w:ascii="Times New Roman" w:hAnsi="Times New Roman" w:eastAsia="仿宋_GB2312"/>
          <w:sz w:val="32"/>
          <w:szCs w:val="32"/>
        </w:rPr>
        <w:t>电信基础设施共建共享考核工作，每年开展一次。</w:t>
      </w:r>
    </w:p>
    <w:p>
      <w:pPr>
        <w:kinsoku/>
        <w:overflowPunct w:val="0"/>
        <w:topLinePunct/>
        <w:autoSpaceDE w:val="0"/>
        <w:autoSpaceDN w:val="0"/>
        <w:adjustRightInd w:val="0"/>
        <w:snapToGrid w:val="0"/>
        <w:spacing w:line="580" w:lineRule="exact"/>
        <w:jc w:val="center"/>
        <w:rPr>
          <w:rFonts w:ascii="Times New Roman" w:hAnsi="Times New Roman" w:eastAsia="仿宋_GB2312"/>
          <w:spacing w:val="-2"/>
          <w:sz w:val="32"/>
          <w:szCs w:val="32"/>
        </w:rPr>
      </w:pPr>
      <w:r>
        <w:rPr>
          <w:rFonts w:ascii="Times New Roman" w:hAnsi="Times New Roman" w:eastAsia="黑体"/>
          <w:spacing w:val="-2"/>
          <w:sz w:val="32"/>
          <w:szCs w:val="32"/>
        </w:rPr>
        <w:t>第二章 考核内容</w:t>
      </w:r>
    </w:p>
    <w:p>
      <w:pPr>
        <w:tabs>
          <w:tab w:val="left" w:pos="1418"/>
        </w:tabs>
        <w:kinsoku/>
        <w:overflowPunct w:val="0"/>
        <w:topLinePunct/>
        <w:spacing w:line="580" w:lineRule="exact"/>
        <w:ind w:firstLine="632" w:firstLineChars="200"/>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第三条【考核指标】考核年度（每年1月1日至12月31日）内，基础电信运营企业和中国铁塔省级公司的相关共建共享考核指标如下：</w:t>
      </w:r>
    </w:p>
    <w:p>
      <w:pPr>
        <w:pStyle w:val="13"/>
        <w:overflowPunct w:val="0"/>
        <w:topLinePunct/>
        <w:autoSpaceDE w:val="0"/>
        <w:autoSpaceDN w:val="0"/>
        <w:spacing w:line="580" w:lineRule="exact"/>
        <w:ind w:firstLine="0" w:firstLineChars="0"/>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 xml:space="preserve">    </w:t>
      </w:r>
      <w:r>
        <w:rPr>
          <w:rFonts w:hint="eastAsia" w:ascii="仿宋_GB2312" w:hAnsi="仿宋_GB2312" w:eastAsia="仿宋_GB2312" w:cs="仿宋_GB2312"/>
          <w:spacing w:val="-2"/>
          <w:sz w:val="32"/>
          <w:szCs w:val="32"/>
          <w:lang w:eastAsia="zh-CN"/>
        </w:rPr>
        <w:t>1</w:t>
      </w:r>
      <w:r>
        <w:rPr>
          <w:rFonts w:hint="eastAsia" w:ascii="仿宋_GB2312" w:hAnsi="仿宋_GB2312" w:eastAsia="仿宋_GB2312" w:cs="仿宋_GB2312"/>
          <w:spacing w:val="-2"/>
          <w:sz w:val="32"/>
          <w:szCs w:val="32"/>
          <w:lang w:val="en-US" w:eastAsia="zh-CN"/>
        </w:rPr>
        <w:t>.</w:t>
      </w:r>
      <w:r>
        <w:rPr>
          <w:rFonts w:hint="eastAsia" w:ascii="仿宋_GB2312" w:hAnsi="仿宋_GB2312" w:eastAsia="仿宋_GB2312" w:cs="仿宋_GB2312"/>
          <w:spacing w:val="-2"/>
          <w:sz w:val="32"/>
          <w:szCs w:val="32"/>
        </w:rPr>
        <w:t>基础电信运营企业省级公司杆路共建率不低于30%，共享率不低于70%。</w:t>
      </w:r>
    </w:p>
    <w:p>
      <w:pPr>
        <w:pStyle w:val="13"/>
        <w:overflowPunct w:val="0"/>
        <w:topLinePunct/>
        <w:autoSpaceDE w:val="0"/>
        <w:autoSpaceDN w:val="0"/>
        <w:spacing w:line="580" w:lineRule="exact"/>
        <w:ind w:firstLine="632"/>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2</w:t>
      </w:r>
      <w:r>
        <w:rPr>
          <w:rFonts w:hint="eastAsia" w:ascii="仿宋_GB2312" w:hAnsi="仿宋_GB2312" w:eastAsia="仿宋_GB2312" w:cs="仿宋_GB2312"/>
          <w:spacing w:val="-2"/>
          <w:sz w:val="32"/>
          <w:szCs w:val="32"/>
          <w:lang w:val="en-US" w:eastAsia="zh-CN"/>
        </w:rPr>
        <w:t>.</w:t>
      </w:r>
      <w:r>
        <w:rPr>
          <w:rFonts w:hint="eastAsia" w:ascii="仿宋_GB2312" w:hAnsi="仿宋_GB2312" w:eastAsia="仿宋_GB2312" w:cs="仿宋_GB2312"/>
          <w:spacing w:val="-2"/>
          <w:sz w:val="32"/>
          <w:szCs w:val="32"/>
        </w:rPr>
        <w:t>基础电信运营企业省级公司管道共建率不低于40%，共享率不低于45%。</w:t>
      </w:r>
    </w:p>
    <w:p>
      <w:pPr>
        <w:pStyle w:val="13"/>
        <w:overflowPunct w:val="0"/>
        <w:topLinePunct/>
        <w:autoSpaceDE w:val="0"/>
        <w:autoSpaceDN w:val="0"/>
        <w:spacing w:line="580" w:lineRule="exact"/>
        <w:ind w:firstLine="632"/>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3</w:t>
      </w:r>
      <w:r>
        <w:rPr>
          <w:rFonts w:hint="eastAsia" w:ascii="仿宋_GB2312" w:hAnsi="仿宋_GB2312" w:eastAsia="仿宋_GB2312" w:cs="仿宋_GB2312"/>
          <w:spacing w:val="-2"/>
          <w:sz w:val="32"/>
          <w:szCs w:val="32"/>
          <w:lang w:val="en-US" w:eastAsia="zh-CN"/>
        </w:rPr>
        <w:t>.</w:t>
      </w:r>
      <w:r>
        <w:rPr>
          <w:rFonts w:hint="eastAsia" w:ascii="仿宋_GB2312" w:hAnsi="仿宋_GB2312" w:eastAsia="仿宋_GB2312" w:cs="仿宋_GB2312"/>
          <w:spacing w:val="-2"/>
          <w:sz w:val="32"/>
          <w:szCs w:val="32"/>
        </w:rPr>
        <w:t>基础电信运营企业省级公司室内分布系统共建率（共同进入）不低于40%。</w:t>
      </w:r>
    </w:p>
    <w:p>
      <w:pPr>
        <w:pStyle w:val="13"/>
        <w:overflowPunct w:val="0"/>
        <w:topLinePunct/>
        <w:autoSpaceDE w:val="0"/>
        <w:autoSpaceDN w:val="0"/>
        <w:spacing w:line="580" w:lineRule="exact"/>
        <w:ind w:firstLine="632"/>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lang w:eastAsia="zh-CN"/>
        </w:rPr>
        <w:t>4</w:t>
      </w:r>
      <w:r>
        <w:rPr>
          <w:rFonts w:hint="eastAsia" w:ascii="仿宋_GB2312" w:hAnsi="仿宋_GB2312" w:eastAsia="仿宋_GB2312" w:cs="仿宋_GB2312"/>
          <w:spacing w:val="-2"/>
          <w:sz w:val="32"/>
          <w:szCs w:val="32"/>
          <w:lang w:val="en-US" w:eastAsia="zh-CN"/>
        </w:rPr>
        <w:t>.</w:t>
      </w:r>
      <w:r>
        <w:rPr>
          <w:rFonts w:hint="eastAsia" w:ascii="仿宋_GB2312" w:hAnsi="仿宋_GB2312" w:eastAsia="仿宋_GB2312" w:cs="仿宋_GB2312"/>
          <w:spacing w:val="-2"/>
          <w:sz w:val="32"/>
          <w:szCs w:val="32"/>
        </w:rPr>
        <w:t>中国铁塔省级公司新建铁塔共享率不低于75%。</w:t>
      </w:r>
    </w:p>
    <w:p>
      <w:pPr>
        <w:pStyle w:val="13"/>
        <w:overflowPunct w:val="0"/>
        <w:topLinePunct/>
        <w:autoSpaceDE w:val="0"/>
        <w:autoSpaceDN w:val="0"/>
        <w:spacing w:line="580" w:lineRule="exact"/>
        <w:ind w:firstLine="632"/>
        <w:rPr>
          <w:rFonts w:hint="eastAsia" w:ascii="仿宋_GB2312" w:hAnsi="仿宋_GB2312" w:eastAsia="仿宋_GB2312" w:cs="仿宋_GB2312"/>
          <w:spacing w:val="-2"/>
          <w:sz w:val="32"/>
          <w:szCs w:val="32"/>
          <w:lang w:eastAsia="zh-CN"/>
        </w:rPr>
      </w:pPr>
      <w:r>
        <w:rPr>
          <w:rFonts w:hint="eastAsia" w:ascii="仿宋_GB2312" w:hAnsi="仿宋_GB2312" w:eastAsia="仿宋_GB2312" w:cs="仿宋_GB2312"/>
          <w:spacing w:val="-2"/>
          <w:sz w:val="32"/>
          <w:szCs w:val="32"/>
          <w:lang w:eastAsia="zh-CN"/>
        </w:rPr>
        <w:t>各地通信管理局可结合本地实际制定三网融合试点企业、宽带接入网试点企业、其他独立铁塔运营企业的考核指标。</w:t>
      </w:r>
    </w:p>
    <w:p>
      <w:pPr>
        <w:kinsoku/>
        <w:overflowPunct w:val="0"/>
        <w:topLinePunct/>
        <w:autoSpaceDE w:val="0"/>
        <w:autoSpaceDN w:val="0"/>
        <w:adjustRightInd w:val="0"/>
        <w:snapToGrid w:val="0"/>
        <w:spacing w:line="580" w:lineRule="exact"/>
        <w:ind w:firstLine="632" w:firstLineChars="200"/>
        <w:rPr>
          <w:rFonts w:hint="eastAsia" w:ascii="仿宋_GB2312" w:hAnsi="仿宋_GB2312" w:eastAsia="仿宋_GB2312" w:cs="仿宋_GB2312"/>
          <w:spacing w:val="-2"/>
          <w:sz w:val="32"/>
          <w:szCs w:val="32"/>
        </w:rPr>
      </w:pPr>
      <w:r>
        <w:rPr>
          <w:rFonts w:hint="eastAsia" w:ascii="仿宋_GB2312" w:hAnsi="仿宋_GB2312" w:eastAsia="仿宋_GB2312" w:cs="仿宋_GB2312"/>
          <w:bCs/>
          <w:spacing w:val="-2"/>
          <w:sz w:val="32"/>
          <w:szCs w:val="32"/>
        </w:rPr>
        <w:t>第四条</w:t>
      </w:r>
      <w:r>
        <w:rPr>
          <w:rFonts w:hint="eastAsia" w:ascii="仿宋_GB2312" w:hAnsi="仿宋_GB2312" w:eastAsia="仿宋_GB2312" w:cs="仿宋_GB2312"/>
          <w:spacing w:val="-2"/>
          <w:sz w:val="32"/>
          <w:szCs w:val="32"/>
        </w:rPr>
        <w:t>【违规行为】基础电信运营企业和中国铁塔省级公司存在以下行为的视为违规：</w:t>
      </w:r>
    </w:p>
    <w:p>
      <w:pPr>
        <w:kinsoku/>
        <w:overflowPunct w:val="0"/>
        <w:topLinePunct/>
        <w:autoSpaceDE w:val="0"/>
        <w:autoSpaceDN w:val="0"/>
        <w:adjustRightInd w:val="0"/>
        <w:snapToGrid w:val="0"/>
        <w:spacing w:line="580" w:lineRule="exact"/>
        <w:ind w:right="-59" w:rightChars="-28" w:firstLine="632" w:firstLineChars="20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1</w:t>
      </w:r>
      <w:r>
        <w:rPr>
          <w:rFonts w:hint="eastAsia" w:ascii="仿宋_GB2312" w:hAnsi="仿宋_GB2312" w:eastAsia="仿宋_GB2312" w:cs="仿宋_GB2312"/>
          <w:bCs/>
          <w:spacing w:val="-2"/>
          <w:sz w:val="32"/>
          <w:szCs w:val="32"/>
          <w:lang w:val="en-US" w:eastAsia="zh-CN"/>
        </w:rPr>
        <w:t>.</w:t>
      </w:r>
      <w:r>
        <w:rPr>
          <w:rFonts w:hint="eastAsia" w:ascii="仿宋_GB2312" w:hAnsi="仿宋_GB2312" w:eastAsia="仿宋_GB2312" w:cs="仿宋_GB2312"/>
          <w:bCs/>
          <w:spacing w:val="-2"/>
          <w:sz w:val="32"/>
          <w:szCs w:val="32"/>
        </w:rPr>
        <w:t>未履行电信基础设施共建共享工作流程，擅自新建或者擅自占用其他企业电信基础设施。</w:t>
      </w:r>
    </w:p>
    <w:p>
      <w:pPr>
        <w:pStyle w:val="2"/>
        <w:kinsoku/>
        <w:overflowPunct w:val="0"/>
        <w:topLinePunct/>
        <w:spacing w:after="0" w:line="580" w:lineRule="exact"/>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 xml:space="preserve">    2</w:t>
      </w:r>
      <w:r>
        <w:rPr>
          <w:rFonts w:hint="eastAsia" w:ascii="仿宋_GB2312" w:hAnsi="仿宋_GB2312" w:eastAsia="仿宋_GB2312" w:cs="仿宋_GB2312"/>
          <w:bCs/>
          <w:spacing w:val="-2"/>
          <w:sz w:val="32"/>
          <w:szCs w:val="32"/>
          <w:lang w:eastAsia="zh-CN"/>
        </w:rPr>
        <w:t>.</w:t>
      </w:r>
      <w:r>
        <w:rPr>
          <w:rFonts w:hint="eastAsia" w:ascii="仿宋_GB2312" w:hAnsi="仿宋_GB2312" w:eastAsia="仿宋_GB2312" w:cs="仿宋_GB2312"/>
          <w:bCs/>
          <w:spacing w:val="-2"/>
          <w:sz w:val="32"/>
          <w:szCs w:val="32"/>
        </w:rPr>
        <w:t>未经需求统筹，擅自新建或者委托新建铁塔等基站配套设施、当地通信管理局明确的重点场所室内分布系统。</w:t>
      </w:r>
    </w:p>
    <w:p>
      <w:pPr>
        <w:kinsoku/>
        <w:overflowPunct w:val="0"/>
        <w:topLinePunct/>
        <w:autoSpaceDE w:val="0"/>
        <w:autoSpaceDN w:val="0"/>
        <w:adjustRightInd w:val="0"/>
        <w:snapToGrid w:val="0"/>
        <w:spacing w:line="580" w:lineRule="exact"/>
        <w:ind w:right="-59" w:rightChars="-28" w:firstLine="632" w:firstLineChars="20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3</w:t>
      </w:r>
      <w:r>
        <w:rPr>
          <w:rFonts w:hint="eastAsia" w:ascii="仿宋_GB2312" w:hAnsi="仿宋_GB2312" w:eastAsia="仿宋_GB2312" w:cs="仿宋_GB2312"/>
          <w:bCs/>
          <w:spacing w:val="-2"/>
          <w:sz w:val="32"/>
          <w:szCs w:val="32"/>
          <w:lang w:val="en-US" w:eastAsia="zh-CN"/>
        </w:rPr>
        <w:t>.</w:t>
      </w:r>
      <w:r>
        <w:rPr>
          <w:rFonts w:hint="eastAsia" w:ascii="仿宋_GB2312" w:hAnsi="仿宋_GB2312" w:eastAsia="仿宋_GB2312" w:cs="仿宋_GB2312"/>
          <w:bCs/>
          <w:spacing w:val="-2"/>
          <w:sz w:val="32"/>
          <w:szCs w:val="32"/>
        </w:rPr>
        <w:t>已有电信基础设施（杆路、管道、基站站址及机房、室内分布系统、宽带接入网设施、基站接入传输线路、海缆纤芯资源、国际海缆登陆站传输引接资源等）具备共享条件而不配合或拒绝开放共享。</w:t>
      </w:r>
    </w:p>
    <w:p>
      <w:pPr>
        <w:kinsoku/>
        <w:overflowPunct w:val="0"/>
        <w:topLinePunct/>
        <w:autoSpaceDE w:val="0"/>
        <w:autoSpaceDN w:val="0"/>
        <w:adjustRightInd w:val="0"/>
        <w:snapToGrid w:val="0"/>
        <w:spacing w:line="580" w:lineRule="exact"/>
        <w:ind w:right="-59" w:rightChars="-28" w:firstLine="632" w:firstLineChars="20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4</w:t>
      </w:r>
      <w:r>
        <w:rPr>
          <w:rFonts w:hint="eastAsia" w:ascii="仿宋_GB2312" w:hAnsi="仿宋_GB2312" w:eastAsia="仿宋_GB2312" w:cs="仿宋_GB2312"/>
          <w:bCs/>
          <w:spacing w:val="-2"/>
          <w:sz w:val="32"/>
          <w:szCs w:val="32"/>
          <w:lang w:val="en-US" w:eastAsia="zh-CN"/>
        </w:rPr>
        <w:t>.</w:t>
      </w:r>
      <w:r>
        <w:rPr>
          <w:rFonts w:hint="eastAsia" w:ascii="仿宋_GB2312" w:hAnsi="仿宋_GB2312" w:eastAsia="仿宋_GB2312" w:cs="仿宋_GB2312"/>
          <w:bCs/>
          <w:spacing w:val="-2"/>
          <w:sz w:val="32"/>
          <w:szCs w:val="32"/>
        </w:rPr>
        <w:t>在当地通信管理局明确的重点场所开展室内分布系统、基站等设施建设时，具备共建共享条件而拒绝共建共享，或者不配合、拒绝与其他企业共同进入。</w:t>
      </w:r>
    </w:p>
    <w:p>
      <w:pPr>
        <w:kinsoku/>
        <w:overflowPunct w:val="0"/>
        <w:topLinePunct/>
        <w:autoSpaceDE w:val="0"/>
        <w:autoSpaceDN w:val="0"/>
        <w:adjustRightInd w:val="0"/>
        <w:snapToGrid w:val="0"/>
        <w:spacing w:line="580" w:lineRule="exact"/>
        <w:ind w:right="-59" w:rightChars="-28" w:firstLine="632" w:firstLineChars="20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5</w:t>
      </w:r>
      <w:r>
        <w:rPr>
          <w:rFonts w:hint="eastAsia" w:ascii="仿宋_GB2312" w:hAnsi="仿宋_GB2312" w:eastAsia="仿宋_GB2312" w:cs="仿宋_GB2312"/>
          <w:bCs/>
          <w:spacing w:val="-2"/>
          <w:sz w:val="32"/>
          <w:szCs w:val="32"/>
          <w:lang w:val="en-US" w:eastAsia="zh-CN"/>
        </w:rPr>
        <w:t>.</w:t>
      </w:r>
      <w:r>
        <w:rPr>
          <w:rFonts w:hint="eastAsia" w:ascii="仿宋_GB2312" w:hAnsi="仿宋_GB2312" w:eastAsia="仿宋_GB2312" w:cs="仿宋_GB2312"/>
          <w:bCs/>
          <w:spacing w:val="-2"/>
          <w:sz w:val="32"/>
          <w:szCs w:val="32"/>
        </w:rPr>
        <w:t>同址已有铁塔等基站配套设施且具备共享租用条件，未经协调机制同意而同址新建或委托同址新建铁塔等基站配套设施。承接铁塔等基站配套设施建设需求过程中，未经协调机制同意而同址新建铁塔等基站配套设施。</w:t>
      </w:r>
    </w:p>
    <w:p>
      <w:pPr>
        <w:kinsoku/>
        <w:overflowPunct w:val="0"/>
        <w:topLinePunct/>
        <w:autoSpaceDE w:val="0"/>
        <w:autoSpaceDN w:val="0"/>
        <w:adjustRightInd w:val="0"/>
        <w:snapToGrid w:val="0"/>
        <w:spacing w:line="580" w:lineRule="exact"/>
        <w:ind w:right="-59" w:rightChars="-28" w:firstLine="632" w:firstLineChars="20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6</w:t>
      </w:r>
      <w:r>
        <w:rPr>
          <w:rFonts w:hint="eastAsia" w:ascii="仿宋_GB2312" w:hAnsi="仿宋_GB2312" w:eastAsia="仿宋_GB2312" w:cs="仿宋_GB2312"/>
          <w:bCs/>
          <w:spacing w:val="-2"/>
          <w:sz w:val="32"/>
          <w:szCs w:val="32"/>
          <w:lang w:val="en-US" w:eastAsia="zh-CN"/>
        </w:rPr>
        <w:t>.</w:t>
      </w:r>
      <w:r>
        <w:rPr>
          <w:rFonts w:hint="eastAsia" w:ascii="仿宋_GB2312" w:hAnsi="仿宋_GB2312" w:eastAsia="仿宋_GB2312" w:cs="仿宋_GB2312"/>
          <w:bCs/>
          <w:spacing w:val="-2"/>
          <w:sz w:val="32"/>
          <w:szCs w:val="32"/>
        </w:rPr>
        <w:t>新建铁塔承接仅1家基础电信运营企业租用需求，未将需求按照电信基础设施共建共享流程要求书面告知其他基础电信运营企业。</w:t>
      </w:r>
    </w:p>
    <w:p>
      <w:pPr>
        <w:kinsoku/>
        <w:overflowPunct w:val="0"/>
        <w:topLinePunct/>
        <w:autoSpaceDE w:val="0"/>
        <w:autoSpaceDN w:val="0"/>
        <w:adjustRightInd w:val="0"/>
        <w:snapToGrid w:val="0"/>
        <w:spacing w:line="580" w:lineRule="exact"/>
        <w:ind w:right="-59" w:rightChars="-28" w:firstLine="632" w:firstLineChars="20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7</w:t>
      </w:r>
      <w:r>
        <w:rPr>
          <w:rFonts w:hint="eastAsia" w:ascii="仿宋_GB2312" w:hAnsi="仿宋_GB2312" w:eastAsia="仿宋_GB2312" w:cs="仿宋_GB2312"/>
          <w:bCs/>
          <w:spacing w:val="-2"/>
          <w:sz w:val="32"/>
          <w:szCs w:val="32"/>
          <w:lang w:val="en-US" w:eastAsia="zh-CN"/>
        </w:rPr>
        <w:t>.</w:t>
      </w:r>
      <w:r>
        <w:rPr>
          <w:rFonts w:hint="eastAsia" w:ascii="仿宋_GB2312" w:hAnsi="仿宋_GB2312" w:eastAsia="仿宋_GB2312" w:cs="仿宋_GB2312"/>
          <w:bCs/>
          <w:spacing w:val="-2"/>
          <w:sz w:val="32"/>
          <w:szCs w:val="32"/>
        </w:rPr>
        <w:t>在同路由新建杆路、管道或敷设直埋光缆，应进行联合建设而擅自独立自建。</w:t>
      </w:r>
    </w:p>
    <w:p>
      <w:pPr>
        <w:kinsoku/>
        <w:overflowPunct w:val="0"/>
        <w:topLinePunct/>
        <w:autoSpaceDE w:val="0"/>
        <w:autoSpaceDN w:val="0"/>
        <w:adjustRightInd w:val="0"/>
        <w:snapToGrid w:val="0"/>
        <w:spacing w:line="580" w:lineRule="exact"/>
        <w:ind w:right="-59" w:rightChars="-28" w:firstLine="632" w:firstLineChars="20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8</w:t>
      </w:r>
      <w:r>
        <w:rPr>
          <w:rFonts w:hint="eastAsia" w:ascii="仿宋_GB2312" w:hAnsi="仿宋_GB2312" w:eastAsia="仿宋_GB2312" w:cs="仿宋_GB2312"/>
          <w:bCs/>
          <w:spacing w:val="-2"/>
          <w:sz w:val="32"/>
          <w:szCs w:val="32"/>
          <w:lang w:val="en-US" w:eastAsia="zh-CN"/>
        </w:rPr>
        <w:t>.</w:t>
      </w:r>
      <w:r>
        <w:rPr>
          <w:rFonts w:hint="eastAsia" w:ascii="仿宋_GB2312" w:hAnsi="仿宋_GB2312" w:eastAsia="仿宋_GB2312" w:cs="仿宋_GB2312"/>
          <w:bCs/>
          <w:spacing w:val="-2"/>
          <w:sz w:val="32"/>
          <w:szCs w:val="32"/>
        </w:rPr>
        <w:t>违反国家工程建设标准，直接或间接投资新建住宅区和住宅建筑、商务楼宇、公共建筑内通信配套设施，或者将未按要求验收或验收不合格的住宅区和住宅建筑、商务楼宇、公共建筑通信配套设施接入公用电信网。</w:t>
      </w:r>
    </w:p>
    <w:p>
      <w:pPr>
        <w:kinsoku/>
        <w:overflowPunct w:val="0"/>
        <w:topLinePunct/>
        <w:autoSpaceDE w:val="0"/>
        <w:autoSpaceDN w:val="0"/>
        <w:adjustRightInd w:val="0"/>
        <w:snapToGrid w:val="0"/>
        <w:spacing w:line="580" w:lineRule="exact"/>
        <w:ind w:right="-59" w:rightChars="-28" w:firstLine="632" w:firstLineChars="20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9</w:t>
      </w:r>
      <w:r>
        <w:rPr>
          <w:rFonts w:hint="eastAsia" w:ascii="仿宋_GB2312" w:hAnsi="仿宋_GB2312" w:eastAsia="仿宋_GB2312" w:cs="仿宋_GB2312"/>
          <w:bCs/>
          <w:spacing w:val="-2"/>
          <w:sz w:val="32"/>
          <w:szCs w:val="32"/>
          <w:lang w:val="en-US" w:eastAsia="zh-CN"/>
        </w:rPr>
        <w:t>.</w:t>
      </w:r>
      <w:r>
        <w:rPr>
          <w:rFonts w:hint="eastAsia" w:ascii="仿宋_GB2312" w:hAnsi="仿宋_GB2312" w:eastAsia="仿宋_GB2312" w:cs="仿宋_GB2312"/>
          <w:bCs/>
          <w:spacing w:val="-2"/>
          <w:sz w:val="32"/>
          <w:szCs w:val="32"/>
        </w:rPr>
        <w:t>在既有和新建住宅区和住宅建筑、商务楼宇、公共建筑开展电信基础设施建设时，未严格履行电信基础设施共建共享工作流程。</w:t>
      </w:r>
    </w:p>
    <w:p>
      <w:pPr>
        <w:pStyle w:val="2"/>
        <w:kinsoku/>
        <w:overflowPunct w:val="0"/>
        <w:topLinePunct/>
        <w:spacing w:after="0" w:line="580" w:lineRule="exact"/>
        <w:ind w:firstLine="632" w:firstLineChars="200"/>
        <w:rPr>
          <w:rFonts w:hint="eastAsia" w:ascii="仿宋_GB2312" w:hAnsi="仿宋_GB2312" w:eastAsia="仿宋_GB2312" w:cs="仿宋_GB2312"/>
          <w:sz w:val="32"/>
          <w:szCs w:val="32"/>
        </w:rPr>
      </w:pPr>
      <w:r>
        <w:rPr>
          <w:rFonts w:hint="eastAsia" w:ascii="仿宋_GB2312" w:hAnsi="仿宋_GB2312" w:eastAsia="仿宋_GB2312" w:cs="仿宋_GB2312"/>
          <w:bCs/>
          <w:spacing w:val="-2"/>
          <w:sz w:val="32"/>
          <w:szCs w:val="32"/>
        </w:rPr>
        <w:t>10</w:t>
      </w:r>
      <w:r>
        <w:rPr>
          <w:rFonts w:hint="eastAsia" w:ascii="仿宋_GB2312" w:hAnsi="仿宋_GB2312" w:eastAsia="仿宋_GB2312" w:cs="仿宋_GB2312"/>
          <w:bCs/>
          <w:spacing w:val="-2"/>
          <w:sz w:val="32"/>
          <w:szCs w:val="32"/>
          <w:lang w:eastAsia="zh-CN"/>
        </w:rPr>
        <w:t>.</w:t>
      </w:r>
      <w:r>
        <w:rPr>
          <w:rFonts w:hint="eastAsia" w:ascii="仿宋_GB2312" w:hAnsi="仿宋_GB2312" w:eastAsia="仿宋_GB2312" w:cs="仿宋_GB2312"/>
          <w:bCs/>
          <w:spacing w:val="-2"/>
          <w:sz w:val="32"/>
          <w:szCs w:val="32"/>
        </w:rPr>
        <w:t>承诺预留资源但实际未充分预留或不配合开放共享。</w:t>
      </w:r>
    </w:p>
    <w:p>
      <w:pPr>
        <w:kinsoku/>
        <w:overflowPunct w:val="0"/>
        <w:topLinePunct/>
        <w:autoSpaceDE w:val="0"/>
        <w:autoSpaceDN w:val="0"/>
        <w:adjustRightInd w:val="0"/>
        <w:snapToGrid w:val="0"/>
        <w:spacing w:line="580" w:lineRule="exact"/>
        <w:ind w:right="-59" w:rightChars="-28" w:firstLine="632" w:firstLineChars="20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11</w:t>
      </w:r>
      <w:r>
        <w:rPr>
          <w:rFonts w:hint="eastAsia" w:ascii="仿宋_GB2312" w:hAnsi="仿宋_GB2312" w:eastAsia="仿宋_GB2312" w:cs="仿宋_GB2312"/>
          <w:bCs/>
          <w:spacing w:val="-2"/>
          <w:sz w:val="32"/>
          <w:szCs w:val="32"/>
          <w:lang w:val="en-US" w:eastAsia="zh-CN"/>
        </w:rPr>
        <w:t>.</w:t>
      </w:r>
      <w:r>
        <w:rPr>
          <w:rFonts w:hint="eastAsia" w:ascii="仿宋_GB2312" w:hAnsi="仿宋_GB2312" w:eastAsia="仿宋_GB2312" w:cs="仿宋_GB2312"/>
          <w:bCs/>
          <w:spacing w:val="-2"/>
          <w:sz w:val="32"/>
          <w:szCs w:val="32"/>
        </w:rPr>
        <w:t>铁塔建设单位违反通信建设工程质量和安全生产管理有关规定，出租建设程序不规范或未竣工验收合格的设施。</w:t>
      </w:r>
    </w:p>
    <w:p>
      <w:pPr>
        <w:kinsoku/>
        <w:overflowPunct w:val="0"/>
        <w:topLinePunct/>
        <w:autoSpaceDE w:val="0"/>
        <w:autoSpaceDN w:val="0"/>
        <w:adjustRightInd w:val="0"/>
        <w:snapToGrid w:val="0"/>
        <w:spacing w:line="580" w:lineRule="exact"/>
        <w:ind w:right="-59" w:rightChars="-28" w:firstLine="632" w:firstLineChars="20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12</w:t>
      </w:r>
      <w:r>
        <w:rPr>
          <w:rFonts w:hint="eastAsia" w:ascii="仿宋_GB2312" w:hAnsi="仿宋_GB2312" w:eastAsia="仿宋_GB2312" w:cs="仿宋_GB2312"/>
          <w:bCs/>
          <w:spacing w:val="-2"/>
          <w:sz w:val="32"/>
          <w:szCs w:val="32"/>
          <w:lang w:val="en-US" w:eastAsia="zh-CN"/>
        </w:rPr>
        <w:t>.</w:t>
      </w:r>
      <w:r>
        <w:rPr>
          <w:rFonts w:hint="eastAsia" w:ascii="仿宋_GB2312" w:hAnsi="仿宋_GB2312" w:eastAsia="仿宋_GB2312" w:cs="仿宋_GB2312"/>
          <w:bCs/>
          <w:spacing w:val="-2"/>
          <w:sz w:val="32"/>
          <w:szCs w:val="32"/>
        </w:rPr>
        <w:t>租用建设程序不规范或未竣工验收合格的铁塔站址、杆路、管道等电信基础设施。</w:t>
      </w:r>
    </w:p>
    <w:p>
      <w:pPr>
        <w:kinsoku/>
        <w:overflowPunct w:val="0"/>
        <w:topLinePunct/>
        <w:autoSpaceDE w:val="0"/>
        <w:autoSpaceDN w:val="0"/>
        <w:adjustRightInd w:val="0"/>
        <w:snapToGrid w:val="0"/>
        <w:spacing w:line="580" w:lineRule="exact"/>
        <w:ind w:right="-59" w:rightChars="-28" w:firstLine="632" w:firstLineChars="20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13</w:t>
      </w:r>
      <w:r>
        <w:rPr>
          <w:rFonts w:hint="eastAsia" w:ascii="仿宋_GB2312" w:hAnsi="仿宋_GB2312" w:eastAsia="仿宋_GB2312" w:cs="仿宋_GB2312"/>
          <w:bCs/>
          <w:spacing w:val="-2"/>
          <w:sz w:val="32"/>
          <w:szCs w:val="32"/>
          <w:lang w:val="en-US" w:eastAsia="zh-CN"/>
        </w:rPr>
        <w:t>.</w:t>
      </w:r>
      <w:r>
        <w:rPr>
          <w:rFonts w:hint="eastAsia" w:ascii="仿宋_GB2312" w:hAnsi="仿宋_GB2312" w:eastAsia="仿宋_GB2312" w:cs="仿宋_GB2312"/>
          <w:bCs/>
          <w:spacing w:val="-2"/>
          <w:sz w:val="32"/>
          <w:szCs w:val="32"/>
        </w:rPr>
        <w:t>进行电信基础设施建设时（包括租用方式）与第三方签订排他性协议，或被通信管理局认定采用不正当竞争手段构成排他或垄断行为。</w:t>
      </w:r>
    </w:p>
    <w:p>
      <w:pPr>
        <w:pStyle w:val="2"/>
        <w:kinsoku/>
        <w:overflowPunct w:val="0"/>
        <w:topLinePunct/>
        <w:spacing w:after="0" w:line="580" w:lineRule="exact"/>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 xml:space="preserve">    14</w:t>
      </w:r>
      <w:r>
        <w:rPr>
          <w:rFonts w:hint="eastAsia" w:ascii="仿宋_GB2312" w:hAnsi="仿宋_GB2312" w:eastAsia="仿宋_GB2312" w:cs="仿宋_GB2312"/>
          <w:bCs/>
          <w:spacing w:val="-2"/>
          <w:sz w:val="32"/>
          <w:szCs w:val="32"/>
          <w:lang w:val="en-US" w:eastAsia="zh-CN"/>
        </w:rPr>
        <w:t>.</w:t>
      </w:r>
      <w:r>
        <w:rPr>
          <w:rFonts w:hint="eastAsia" w:ascii="仿宋_GB2312" w:hAnsi="仿宋_GB2312" w:eastAsia="仿宋_GB2312" w:cs="仿宋_GB2312"/>
          <w:bCs/>
          <w:spacing w:val="-2"/>
          <w:sz w:val="32"/>
          <w:szCs w:val="32"/>
        </w:rPr>
        <w:t>未按要求统计数据、报送信息或报送虚假信息。</w:t>
      </w:r>
    </w:p>
    <w:p>
      <w:pPr>
        <w:kinsoku/>
        <w:overflowPunct w:val="0"/>
        <w:topLinePunct/>
        <w:autoSpaceDE w:val="0"/>
        <w:autoSpaceDN w:val="0"/>
        <w:adjustRightInd w:val="0"/>
        <w:snapToGrid w:val="0"/>
        <w:spacing w:line="580" w:lineRule="exact"/>
        <w:jc w:val="center"/>
        <w:rPr>
          <w:rFonts w:ascii="Times New Roman" w:hAnsi="Times New Roman" w:eastAsia="黑体"/>
          <w:spacing w:val="-2"/>
          <w:sz w:val="32"/>
          <w:szCs w:val="32"/>
        </w:rPr>
      </w:pPr>
      <w:r>
        <w:rPr>
          <w:rFonts w:ascii="Times New Roman" w:hAnsi="Times New Roman" w:eastAsia="黑体"/>
          <w:spacing w:val="-2"/>
          <w:sz w:val="32"/>
          <w:szCs w:val="32"/>
        </w:rPr>
        <w:t>第三章 考核流程</w:t>
      </w:r>
    </w:p>
    <w:p>
      <w:pPr>
        <w:kinsoku/>
        <w:overflowPunct w:val="0"/>
        <w:topLinePunct/>
        <w:autoSpaceDE w:val="0"/>
        <w:autoSpaceDN w:val="0"/>
        <w:adjustRightInd w:val="0"/>
        <w:snapToGrid w:val="0"/>
        <w:spacing w:line="580" w:lineRule="exact"/>
        <w:ind w:firstLine="632" w:firstLineChars="20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第五条</w:t>
      </w:r>
      <w:r>
        <w:rPr>
          <w:rFonts w:hint="eastAsia" w:ascii="仿宋_GB2312" w:hAnsi="仿宋_GB2312" w:eastAsia="仿宋_GB2312" w:cs="仿宋_GB2312"/>
          <w:spacing w:val="-2"/>
          <w:sz w:val="32"/>
          <w:szCs w:val="32"/>
        </w:rPr>
        <w:t>【数据报送】</w:t>
      </w:r>
      <w:r>
        <w:rPr>
          <w:rFonts w:hint="eastAsia" w:ascii="仿宋_GB2312" w:hAnsi="仿宋_GB2312" w:eastAsia="仿宋_GB2312" w:cs="仿宋_GB2312"/>
          <w:bCs/>
          <w:spacing w:val="-2"/>
          <w:sz w:val="32"/>
          <w:szCs w:val="32"/>
        </w:rPr>
        <w:t>基础电信运营企业和中国铁塔省级公司应于每季度第一个月的5日前将本企业上季度的电信基础设施共建共享情况报送至本地通信管理局（各类统计表见附表1）。</w:t>
      </w:r>
    </w:p>
    <w:p>
      <w:pPr>
        <w:kinsoku/>
        <w:overflowPunct w:val="0"/>
        <w:topLinePunct/>
        <w:autoSpaceDE w:val="0"/>
        <w:autoSpaceDN w:val="0"/>
        <w:adjustRightInd w:val="0"/>
        <w:snapToGrid w:val="0"/>
        <w:spacing w:line="580" w:lineRule="exact"/>
        <w:ind w:firstLine="632" w:firstLineChars="20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第六条</w:t>
      </w:r>
      <w:r>
        <w:rPr>
          <w:rFonts w:hint="eastAsia" w:ascii="仿宋_GB2312" w:hAnsi="仿宋_GB2312" w:eastAsia="仿宋_GB2312" w:cs="仿宋_GB2312"/>
          <w:spacing w:val="-2"/>
          <w:sz w:val="32"/>
          <w:szCs w:val="32"/>
        </w:rPr>
        <w:t>【抽查检查】</w:t>
      </w:r>
      <w:r>
        <w:rPr>
          <w:rFonts w:hint="eastAsia" w:ascii="仿宋_GB2312" w:hAnsi="仿宋_GB2312" w:eastAsia="仿宋_GB2312" w:cs="仿宋_GB2312"/>
          <w:bCs/>
          <w:spacing w:val="-2"/>
          <w:sz w:val="32"/>
          <w:szCs w:val="32"/>
        </w:rPr>
        <w:t>各地通信管理局定期组织开展电信基础设施共建共享抽查检查工作，及时发现电信基础设施共建共享违规行为并形成相关认定材料。</w:t>
      </w:r>
    </w:p>
    <w:p>
      <w:pPr>
        <w:kinsoku/>
        <w:overflowPunct w:val="0"/>
        <w:topLinePunct/>
        <w:autoSpaceDE w:val="0"/>
        <w:autoSpaceDN w:val="0"/>
        <w:adjustRightInd w:val="0"/>
        <w:snapToGrid w:val="0"/>
        <w:spacing w:line="580" w:lineRule="exact"/>
        <w:ind w:right="-59" w:rightChars="-28" w:firstLine="64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第七条</w:t>
      </w:r>
      <w:r>
        <w:rPr>
          <w:rFonts w:hint="eastAsia" w:ascii="仿宋_GB2312" w:hAnsi="仿宋_GB2312" w:eastAsia="仿宋_GB2312" w:cs="仿宋_GB2312"/>
          <w:spacing w:val="-2"/>
          <w:sz w:val="32"/>
          <w:szCs w:val="32"/>
        </w:rPr>
        <w:t>【评分标准】</w:t>
      </w:r>
      <w:r>
        <w:rPr>
          <w:rFonts w:hint="eastAsia" w:ascii="仿宋_GB2312" w:hAnsi="仿宋_GB2312" w:eastAsia="仿宋_GB2312" w:cs="仿宋_GB2312"/>
          <w:bCs/>
          <w:spacing w:val="-2"/>
          <w:sz w:val="32"/>
          <w:szCs w:val="32"/>
        </w:rPr>
        <w:t>基础电信运营企业和中国铁塔省级公司的年度基础考核分为100分，未完成共建共享考核指标或具有违规行为的，由各地通信管理局按扣分标准（见附表2）在年度基础考核分中予以扣分，扣分累计，扣完为止。</w:t>
      </w:r>
    </w:p>
    <w:p>
      <w:pPr>
        <w:kinsoku/>
        <w:overflowPunct w:val="0"/>
        <w:topLinePunct/>
        <w:autoSpaceDE w:val="0"/>
        <w:autoSpaceDN w:val="0"/>
        <w:adjustRightInd w:val="0"/>
        <w:snapToGrid w:val="0"/>
        <w:spacing w:line="580" w:lineRule="exact"/>
        <w:ind w:right="-59" w:rightChars="-28" w:firstLine="64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基础电信运营企业和中国铁塔省级公司被认定有违规行为的，同一项目存在多项违规行为的累计扣分；考核年度内同一违规问题被认定超过2次（不含2次）的，超过部分单次扣双倍分；未按当地通信管理局要求限期改正的，扣双倍分。情节严重的，可建议对直接负责的主管人员和其他直接责任人员予以撤职或免职处分。</w:t>
      </w:r>
    </w:p>
    <w:p>
      <w:pPr>
        <w:kinsoku/>
        <w:overflowPunct w:val="0"/>
        <w:topLinePunct/>
        <w:autoSpaceDE w:val="0"/>
        <w:autoSpaceDN w:val="0"/>
        <w:adjustRightInd w:val="0"/>
        <w:snapToGrid w:val="0"/>
        <w:spacing w:line="580" w:lineRule="exact"/>
        <w:ind w:right="-59" w:rightChars="-28" w:firstLine="640"/>
        <w:rPr>
          <w:rFonts w:hint="eastAsia" w:ascii="仿宋_GB2312" w:hAnsi="仿宋_GB2312" w:eastAsia="仿宋_GB2312" w:cs="仿宋_GB2312"/>
          <w:bCs/>
          <w:spacing w:val="-2"/>
          <w:sz w:val="32"/>
          <w:szCs w:val="32"/>
        </w:rPr>
      </w:pPr>
      <w:r>
        <w:rPr>
          <w:rFonts w:hint="eastAsia" w:ascii="仿宋_GB2312" w:hAnsi="仿宋_GB2312" w:eastAsia="仿宋_GB2312" w:cs="仿宋_GB2312"/>
          <w:sz w:val="32"/>
          <w:szCs w:val="32"/>
        </w:rPr>
        <w:t>对于</w:t>
      </w:r>
      <w:r>
        <w:rPr>
          <w:rFonts w:hint="eastAsia" w:ascii="仿宋_GB2312" w:hAnsi="仿宋_GB2312" w:eastAsia="仿宋_GB2312" w:cs="仿宋_GB2312"/>
          <w:bCs/>
          <w:spacing w:val="-2"/>
          <w:sz w:val="32"/>
          <w:szCs w:val="32"/>
        </w:rPr>
        <w:t>考核年度内</w:t>
      </w:r>
      <w:r>
        <w:rPr>
          <w:rFonts w:hint="eastAsia" w:ascii="仿宋_GB2312" w:hAnsi="仿宋_GB2312" w:eastAsia="仿宋_GB2312" w:cs="仿宋_GB2312"/>
          <w:sz w:val="32"/>
          <w:szCs w:val="32"/>
        </w:rPr>
        <w:t>共建共享工作受到省部级及以上表彰</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入选工业和信息化部公布的电信基础设施共建共享典型案例的企业，各地通信管理局可在年度考核中给予适当加分，单项加分不超过2分，累积加分不超过10分。</w:t>
      </w:r>
    </w:p>
    <w:p>
      <w:pPr>
        <w:kinsoku/>
        <w:overflowPunct w:val="0"/>
        <w:topLinePunct/>
        <w:autoSpaceDE w:val="0"/>
        <w:autoSpaceDN w:val="0"/>
        <w:adjustRightInd w:val="0"/>
        <w:snapToGrid w:val="0"/>
        <w:spacing w:line="580" w:lineRule="exact"/>
        <w:ind w:right="-59" w:rightChars="-28" w:firstLine="64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第八条</w:t>
      </w:r>
      <w:r>
        <w:rPr>
          <w:rFonts w:hint="eastAsia" w:ascii="仿宋_GB2312" w:hAnsi="仿宋_GB2312" w:eastAsia="仿宋_GB2312" w:cs="仿宋_GB2312"/>
          <w:spacing w:val="-2"/>
          <w:sz w:val="32"/>
          <w:szCs w:val="32"/>
        </w:rPr>
        <w:t>【考核评分】</w:t>
      </w:r>
      <w:r>
        <w:rPr>
          <w:rFonts w:hint="eastAsia" w:ascii="仿宋_GB2312" w:hAnsi="仿宋_GB2312" w:eastAsia="仿宋_GB2312" w:cs="仿宋_GB2312"/>
          <w:bCs/>
          <w:spacing w:val="-2"/>
          <w:sz w:val="32"/>
          <w:szCs w:val="32"/>
        </w:rPr>
        <w:t>每年2月底前，各地通信管理局完成上年度的考核评分（评分表见附表3），逐项说明扣分情况，并书面报工业和信息化部（信息通信发展司）。</w:t>
      </w:r>
    </w:p>
    <w:p>
      <w:pPr>
        <w:kinsoku/>
        <w:overflowPunct w:val="0"/>
        <w:topLinePunct/>
        <w:autoSpaceDE w:val="0"/>
        <w:autoSpaceDN w:val="0"/>
        <w:adjustRightInd w:val="0"/>
        <w:snapToGrid w:val="0"/>
        <w:spacing w:line="580" w:lineRule="exact"/>
        <w:ind w:firstLine="632" w:firstLineChars="20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第九条</w:t>
      </w:r>
      <w:r>
        <w:rPr>
          <w:rFonts w:hint="eastAsia" w:ascii="仿宋_GB2312" w:hAnsi="仿宋_GB2312" w:eastAsia="仿宋_GB2312" w:cs="仿宋_GB2312"/>
          <w:spacing w:val="-2"/>
          <w:sz w:val="32"/>
          <w:szCs w:val="32"/>
        </w:rPr>
        <w:t>【反馈结果】</w:t>
      </w:r>
      <w:r>
        <w:rPr>
          <w:rFonts w:hint="eastAsia" w:ascii="仿宋_GB2312" w:hAnsi="仿宋_GB2312" w:eastAsia="仿宋_GB2312" w:cs="仿宋_GB2312"/>
          <w:bCs/>
          <w:spacing w:val="-2"/>
          <w:sz w:val="32"/>
          <w:szCs w:val="32"/>
        </w:rPr>
        <w:t>每年3月底前，工业和信息化部（信息通信发展司）对考核评分进行核对确认后，将评分结果及扣分情况书面反馈各地通信管理局、基础电信运营企业集团公司和中国铁塔</w:t>
      </w:r>
      <w:r>
        <w:rPr>
          <w:rFonts w:hint="eastAsia" w:ascii="仿宋_GB2312" w:hAnsi="仿宋_GB2312" w:eastAsia="仿宋_GB2312" w:cs="仿宋_GB2312"/>
          <w:bCs/>
          <w:spacing w:val="-2"/>
          <w:sz w:val="32"/>
          <w:szCs w:val="32"/>
          <w:lang w:eastAsia="zh-CN"/>
        </w:rPr>
        <w:t>股份有限公司</w:t>
      </w:r>
      <w:r>
        <w:rPr>
          <w:rFonts w:hint="eastAsia" w:ascii="仿宋_GB2312" w:hAnsi="仿宋_GB2312" w:eastAsia="仿宋_GB2312" w:cs="仿宋_GB2312"/>
          <w:bCs/>
          <w:spacing w:val="-2"/>
          <w:sz w:val="32"/>
          <w:szCs w:val="32"/>
        </w:rPr>
        <w:t>。</w:t>
      </w:r>
    </w:p>
    <w:p>
      <w:pPr>
        <w:kinsoku/>
        <w:overflowPunct w:val="0"/>
        <w:topLinePunct/>
        <w:autoSpaceDE w:val="0"/>
        <w:autoSpaceDN w:val="0"/>
        <w:adjustRightInd w:val="0"/>
        <w:snapToGrid w:val="0"/>
        <w:spacing w:line="580" w:lineRule="exact"/>
        <w:ind w:firstLine="632" w:firstLineChars="200"/>
        <w:rPr>
          <w:rFonts w:hint="eastAsia" w:ascii="仿宋_GB2312" w:hAnsi="仿宋_GB2312" w:eastAsia="仿宋_GB2312" w:cs="仿宋_GB2312"/>
          <w:bCs/>
          <w:spacing w:val="-2"/>
          <w:sz w:val="32"/>
          <w:szCs w:val="32"/>
        </w:rPr>
      </w:pPr>
      <w:r>
        <w:rPr>
          <w:rFonts w:hint="eastAsia" w:ascii="仿宋_GB2312" w:hAnsi="仿宋_GB2312" w:eastAsia="仿宋_GB2312" w:cs="仿宋_GB2312"/>
          <w:bCs/>
          <w:spacing w:val="-2"/>
          <w:sz w:val="32"/>
          <w:szCs w:val="32"/>
        </w:rPr>
        <w:t>第十条</w:t>
      </w:r>
      <w:r>
        <w:rPr>
          <w:rFonts w:hint="eastAsia" w:ascii="仿宋_GB2312" w:hAnsi="仿宋_GB2312" w:eastAsia="仿宋_GB2312" w:cs="仿宋_GB2312"/>
          <w:spacing w:val="-2"/>
          <w:sz w:val="32"/>
          <w:szCs w:val="32"/>
        </w:rPr>
        <w:t>【集团考核】</w:t>
      </w:r>
      <w:r>
        <w:rPr>
          <w:rFonts w:hint="eastAsia" w:ascii="仿宋_GB2312" w:hAnsi="仿宋_GB2312" w:eastAsia="仿宋_GB2312" w:cs="仿宋_GB2312"/>
          <w:bCs/>
          <w:spacing w:val="-2"/>
          <w:sz w:val="32"/>
          <w:szCs w:val="32"/>
        </w:rPr>
        <w:t>每年4月底前，基础电信运营企业集团公司和中国铁塔</w:t>
      </w:r>
      <w:r>
        <w:rPr>
          <w:rFonts w:hint="eastAsia" w:ascii="仿宋_GB2312" w:hAnsi="仿宋_GB2312" w:eastAsia="仿宋_GB2312" w:cs="仿宋_GB2312"/>
          <w:bCs/>
          <w:spacing w:val="-2"/>
          <w:sz w:val="32"/>
          <w:szCs w:val="32"/>
          <w:lang w:eastAsia="zh-CN"/>
        </w:rPr>
        <w:t>股份有限公司将考核评分纳入对省级公司绩效考核体系，</w:t>
      </w:r>
      <w:r>
        <w:rPr>
          <w:rFonts w:hint="eastAsia" w:ascii="仿宋_GB2312" w:hAnsi="仿宋_GB2312" w:eastAsia="仿宋_GB2312" w:cs="仿宋_GB2312"/>
          <w:bCs/>
          <w:spacing w:val="-2"/>
          <w:sz w:val="32"/>
          <w:szCs w:val="32"/>
        </w:rPr>
        <w:t>系统梳理分析扣分情况，对考核评分低于80分的省级公司</w:t>
      </w:r>
      <w:r>
        <w:rPr>
          <w:rFonts w:hint="eastAsia" w:ascii="仿宋_GB2312" w:hAnsi="仿宋_GB2312" w:eastAsia="仿宋_GB2312" w:cs="仿宋_GB2312"/>
          <w:bCs/>
          <w:spacing w:val="-2"/>
          <w:sz w:val="32"/>
          <w:szCs w:val="32"/>
          <w:lang w:eastAsia="zh-CN"/>
        </w:rPr>
        <w:t>进行</w:t>
      </w:r>
      <w:r>
        <w:rPr>
          <w:rFonts w:hint="eastAsia" w:ascii="仿宋_GB2312" w:hAnsi="仿宋_GB2312" w:eastAsia="仿宋_GB2312" w:cs="仿宋_GB2312"/>
          <w:bCs/>
          <w:spacing w:val="-2"/>
          <w:sz w:val="32"/>
          <w:szCs w:val="32"/>
        </w:rPr>
        <w:t>绩效考核扣分（分值最高占满分分值的2%），并将相关执行情况书面报工业和信息化部。</w:t>
      </w:r>
    </w:p>
    <w:p>
      <w:pPr>
        <w:kinsoku/>
        <w:overflowPunct w:val="0"/>
        <w:topLinePunct/>
        <w:autoSpaceDE w:val="0"/>
        <w:autoSpaceDN w:val="0"/>
        <w:adjustRightInd w:val="0"/>
        <w:snapToGrid w:val="0"/>
        <w:spacing w:line="580" w:lineRule="exact"/>
        <w:jc w:val="center"/>
        <w:rPr>
          <w:rFonts w:ascii="Times New Roman" w:hAnsi="Times New Roman" w:eastAsia="仿宋_GB2312"/>
          <w:spacing w:val="-2"/>
          <w:sz w:val="32"/>
          <w:szCs w:val="32"/>
        </w:rPr>
      </w:pPr>
      <w:r>
        <w:rPr>
          <w:rFonts w:ascii="Times New Roman" w:hAnsi="Times New Roman" w:eastAsia="黑体"/>
          <w:spacing w:val="-2"/>
          <w:sz w:val="32"/>
          <w:szCs w:val="32"/>
        </w:rPr>
        <w:t>第四章 结果运用</w:t>
      </w:r>
    </w:p>
    <w:p>
      <w:pPr>
        <w:kinsoku/>
        <w:overflowPunct w:val="0"/>
        <w:topLinePunct/>
        <w:autoSpaceDE w:val="0"/>
        <w:autoSpaceDN w:val="0"/>
        <w:adjustRightInd w:val="0"/>
        <w:snapToGrid w:val="0"/>
        <w:spacing w:line="580" w:lineRule="exact"/>
        <w:ind w:firstLine="632" w:firstLineChars="200"/>
        <w:rPr>
          <w:rFonts w:ascii="Times New Roman" w:hAnsi="Times New Roman" w:eastAsia="仿宋_GB2312"/>
          <w:bCs/>
          <w:spacing w:val="-2"/>
          <w:sz w:val="32"/>
          <w:szCs w:val="32"/>
        </w:rPr>
      </w:pPr>
      <w:r>
        <w:rPr>
          <w:rFonts w:ascii="Times New Roman" w:hAnsi="Times New Roman" w:eastAsia="仿宋_GB2312"/>
          <w:bCs/>
          <w:spacing w:val="-2"/>
          <w:sz w:val="32"/>
          <w:szCs w:val="32"/>
        </w:rPr>
        <w:t>第十一条</w:t>
      </w:r>
      <w:r>
        <w:rPr>
          <w:rFonts w:ascii="Times New Roman" w:hAnsi="Times New Roman" w:eastAsia="仿宋_GB2312"/>
          <w:spacing w:val="-2"/>
          <w:sz w:val="32"/>
          <w:szCs w:val="32"/>
        </w:rPr>
        <w:t>【对基础电信运营企业和中国铁塔省级公司的考核】各地通信管理局</w:t>
      </w:r>
      <w:r>
        <w:rPr>
          <w:rFonts w:ascii="Times New Roman" w:hAnsi="Times New Roman" w:eastAsia="仿宋_GB2312"/>
          <w:bCs/>
          <w:spacing w:val="-2"/>
          <w:sz w:val="32"/>
          <w:szCs w:val="32"/>
        </w:rPr>
        <w:t>将考核结果在本地区进行通报，基础电信运营企业集团公司和中国铁塔</w:t>
      </w:r>
      <w:r>
        <w:rPr>
          <w:rFonts w:hint="eastAsia" w:ascii="Times New Roman" w:hAnsi="Times New Roman" w:eastAsia="仿宋_GB2312"/>
          <w:bCs/>
          <w:spacing w:val="-2"/>
          <w:sz w:val="32"/>
          <w:szCs w:val="32"/>
          <w:lang w:eastAsia="zh-CN"/>
        </w:rPr>
        <w:t>股份有限公司</w:t>
      </w:r>
      <w:r>
        <w:rPr>
          <w:rFonts w:ascii="Times New Roman" w:hAnsi="Times New Roman" w:eastAsia="仿宋_GB2312"/>
          <w:bCs/>
          <w:spacing w:val="-2"/>
          <w:sz w:val="32"/>
          <w:szCs w:val="32"/>
        </w:rPr>
        <w:t>将考核结果在内部进行通报，督促未完成考核指标或被认定有违规行为的省级公司认真整改，指导扣分较多的省级公司分析原因、查找不足，必要时约谈相关负责人。</w:t>
      </w:r>
    </w:p>
    <w:p>
      <w:pPr>
        <w:kinsoku/>
        <w:overflowPunct w:val="0"/>
        <w:topLinePunct/>
        <w:autoSpaceDE w:val="0"/>
        <w:autoSpaceDN w:val="0"/>
        <w:adjustRightInd w:val="0"/>
        <w:snapToGrid w:val="0"/>
        <w:spacing w:line="580" w:lineRule="exact"/>
        <w:ind w:firstLine="632" w:firstLineChars="200"/>
        <w:rPr>
          <w:rFonts w:hint="eastAsia" w:ascii="Times New Roman" w:hAnsi="Times New Roman" w:eastAsia="仿宋_GB2312"/>
          <w:bCs/>
          <w:spacing w:val="-2"/>
          <w:sz w:val="32"/>
          <w:szCs w:val="32"/>
          <w:lang w:eastAsia="zh-CN"/>
        </w:rPr>
        <w:sectPr>
          <w:headerReference r:id="rId3" w:type="default"/>
          <w:footerReference r:id="rId4" w:type="default"/>
          <w:pgSz w:w="11900" w:h="16830"/>
          <w:pgMar w:top="1430" w:right="1309" w:bottom="1100" w:left="1394" w:header="0" w:footer="831" w:gutter="0"/>
          <w:pgNumType w:fmt="numberInDash"/>
          <w:cols w:space="720" w:num="1"/>
        </w:sectPr>
      </w:pPr>
      <w:r>
        <w:rPr>
          <w:rFonts w:ascii="Times New Roman" w:hAnsi="Times New Roman" w:eastAsia="仿宋_GB2312"/>
          <w:bCs/>
          <w:spacing w:val="-2"/>
          <w:sz w:val="32"/>
          <w:szCs w:val="32"/>
        </w:rPr>
        <w:t>第十二条</w:t>
      </w:r>
      <w:r>
        <w:rPr>
          <w:rFonts w:ascii="Times New Roman" w:hAnsi="Times New Roman" w:eastAsia="仿宋_GB2312"/>
          <w:spacing w:val="-2"/>
          <w:sz w:val="32"/>
          <w:szCs w:val="32"/>
        </w:rPr>
        <w:t>【对其他企业的考核】</w:t>
      </w:r>
      <w:r>
        <w:rPr>
          <w:rFonts w:ascii="Times New Roman" w:hAnsi="Times New Roman" w:eastAsia="仿宋_GB2312"/>
          <w:bCs/>
          <w:spacing w:val="-2"/>
          <w:sz w:val="32"/>
          <w:szCs w:val="32"/>
        </w:rPr>
        <w:t>三网融合试点企业、宽带接入网试点企业、其他独立铁塔运营企业被当地通信管理局认定有第四条中违规行为的，由当地通信管理局约谈企业主要负责人。</w:t>
      </w:r>
      <w:r>
        <w:rPr>
          <w:rFonts w:hint="eastAsia" w:ascii="Times New Roman" w:hAnsi="Times New Roman" w:eastAsia="仿宋_GB2312"/>
          <w:bCs/>
          <w:spacing w:val="-2"/>
          <w:sz w:val="32"/>
          <w:szCs w:val="32"/>
        </w:rPr>
        <w:t>情节严重的，可取消三网融合试点企业或宽带接入网试点企业的试点资格，或建议基础电信企业将其他独立铁塔运营企业</w:t>
      </w:r>
      <w:r>
        <w:rPr>
          <w:rFonts w:hint="default" w:ascii="Times New Roman" w:hAnsi="Times New Roman" w:eastAsia="仿宋_GB2312"/>
          <w:bCs/>
          <w:spacing w:val="-2"/>
          <w:sz w:val="32"/>
          <w:szCs w:val="32"/>
        </w:rPr>
        <w:t>失信行为纳入全国通信建设企业信用平</w:t>
      </w:r>
      <w:r>
        <w:rPr>
          <w:rFonts w:hint="eastAsia" w:ascii="Times New Roman" w:hAnsi="Times New Roman" w:eastAsia="仿宋_GB2312"/>
          <w:bCs/>
          <w:spacing w:val="-2"/>
          <w:sz w:val="32"/>
          <w:szCs w:val="32"/>
          <w:lang w:eastAsia="zh-CN"/>
        </w:rPr>
        <w:t>台。</w:t>
      </w:r>
    </w:p>
    <w:p>
      <w:pPr>
        <w:pStyle w:val="4"/>
        <w:snapToGrid w:val="0"/>
        <w:spacing w:before="0" w:beforeLines="0" w:after="0" w:afterLines="0" w:line="540" w:lineRule="exact"/>
        <w:rPr>
          <w:rFonts w:hint="eastAsia" w:ascii="黑体" w:hAnsi="黑体" w:eastAsia="黑体" w:cs="黑体"/>
          <w:b w:val="0"/>
          <w:bCs w:val="0"/>
        </w:rPr>
      </w:pPr>
      <w:r>
        <w:rPr>
          <w:rFonts w:hint="eastAsia" w:ascii="黑体" w:hAnsi="黑体" w:eastAsia="黑体" w:cs="黑体"/>
          <w:b w:val="0"/>
          <w:bCs w:val="0"/>
        </w:rPr>
        <w:t>附表1</w:t>
      </w:r>
    </w:p>
    <w:p>
      <w:pPr>
        <w:snapToGrid w:val="0"/>
        <w:spacing w:beforeLines="0" w:afterLines="0"/>
        <w:jc w:val="center"/>
        <w:rPr>
          <w:rFonts w:ascii="Times New Roman" w:hAnsi="Times New Roman" w:eastAsia="方正小标宋简体"/>
          <w:bCs/>
          <w:sz w:val="36"/>
          <w:szCs w:val="36"/>
        </w:rPr>
      </w:pPr>
      <w:r>
        <w:rPr>
          <w:rFonts w:ascii="Times New Roman" w:hAnsi="Times New Roman" w:eastAsia="方正小标宋简体"/>
          <w:bCs/>
          <w:sz w:val="36"/>
          <w:szCs w:val="36"/>
        </w:rPr>
        <w:t>电信基础设施共建共享统计表</w:t>
      </w:r>
    </w:p>
    <w:tbl>
      <w:tblPr>
        <w:tblStyle w:val="10"/>
        <w:tblW w:w="14425" w:type="dxa"/>
        <w:jc w:val="center"/>
        <w:tblInd w:w="0" w:type="dxa"/>
        <w:tblLayout w:type="fixed"/>
        <w:tblCellMar>
          <w:top w:w="0" w:type="dxa"/>
          <w:left w:w="108" w:type="dxa"/>
          <w:bottom w:w="0" w:type="dxa"/>
          <w:right w:w="108" w:type="dxa"/>
        </w:tblCellMar>
      </w:tblPr>
      <w:tblGrid>
        <w:gridCol w:w="376"/>
        <w:gridCol w:w="851"/>
        <w:gridCol w:w="708"/>
        <w:gridCol w:w="709"/>
        <w:gridCol w:w="709"/>
        <w:gridCol w:w="1276"/>
        <w:gridCol w:w="453"/>
        <w:gridCol w:w="454"/>
        <w:gridCol w:w="453"/>
        <w:gridCol w:w="454"/>
        <w:gridCol w:w="454"/>
        <w:gridCol w:w="453"/>
        <w:gridCol w:w="454"/>
        <w:gridCol w:w="453"/>
        <w:gridCol w:w="454"/>
        <w:gridCol w:w="454"/>
        <w:gridCol w:w="1275"/>
        <w:gridCol w:w="709"/>
        <w:gridCol w:w="851"/>
        <w:gridCol w:w="1134"/>
        <w:gridCol w:w="1291"/>
      </w:tblGrid>
      <w:tr>
        <w:tblPrEx>
          <w:tblLayout w:type="fixed"/>
          <w:tblCellMar>
            <w:top w:w="0" w:type="dxa"/>
            <w:left w:w="108" w:type="dxa"/>
            <w:bottom w:w="0" w:type="dxa"/>
            <w:right w:w="108" w:type="dxa"/>
          </w:tblCellMar>
        </w:tblPrEx>
        <w:trPr>
          <w:trHeight w:val="90" w:hRule="atLeast"/>
          <w:jc w:val="center"/>
        </w:trPr>
        <w:tc>
          <w:tcPr>
            <w:tcW w:w="14425" w:type="dxa"/>
            <w:gridSpan w:val="21"/>
            <w:tcBorders>
              <w:top w:val="nil"/>
              <w:left w:val="nil"/>
              <w:bottom w:val="nil"/>
              <w:right w:val="nil"/>
            </w:tcBorders>
            <w:vAlign w:val="center"/>
          </w:tcPr>
          <w:p>
            <w:pPr>
              <w:widowControl/>
              <w:snapToGrid w:val="0"/>
              <w:spacing w:beforeLines="0" w:afterLines="0"/>
              <w:jc w:val="center"/>
              <w:rPr>
                <w:rFonts w:ascii="Times New Roman" w:hAnsi="Times New Roman" w:eastAsia="仿宋_GB2312"/>
                <w:b/>
                <w:bCs/>
                <w:color w:val="000000"/>
                <w:kern w:val="0"/>
                <w:sz w:val="28"/>
                <w:szCs w:val="28"/>
              </w:rPr>
            </w:pPr>
            <w:r>
              <w:rPr>
                <w:rFonts w:ascii="Times New Roman" w:hAnsi="Times New Roman" w:eastAsia="仿宋_GB2312"/>
                <w:b/>
                <w:bCs/>
                <w:color w:val="000000"/>
                <w:kern w:val="0"/>
                <w:sz w:val="28"/>
                <w:szCs w:val="28"/>
                <w:u w:val="single"/>
              </w:rPr>
              <w:t xml:space="preserve">                </w:t>
            </w:r>
            <w:r>
              <w:rPr>
                <w:rFonts w:ascii="Times New Roman" w:hAnsi="Times New Roman" w:eastAsia="仿宋_GB2312"/>
                <w:b/>
                <w:bCs/>
                <w:color w:val="000000"/>
                <w:kern w:val="0"/>
                <w:sz w:val="28"/>
                <w:szCs w:val="28"/>
              </w:rPr>
              <w:t>公司202</w:t>
            </w:r>
            <w:r>
              <w:rPr>
                <w:rFonts w:ascii="Times New Roman" w:hAnsi="Times New Roman" w:eastAsia="仿宋_GB2312"/>
                <w:b/>
                <w:bCs/>
                <w:color w:val="000000"/>
                <w:kern w:val="0"/>
                <w:sz w:val="28"/>
                <w:szCs w:val="28"/>
                <w:u w:val="single"/>
              </w:rPr>
              <w:t xml:space="preserve">  </w:t>
            </w:r>
            <w:r>
              <w:rPr>
                <w:rFonts w:ascii="Times New Roman" w:hAnsi="Times New Roman" w:eastAsia="仿宋_GB2312"/>
                <w:b/>
                <w:bCs/>
                <w:color w:val="000000"/>
                <w:kern w:val="0"/>
                <w:sz w:val="28"/>
                <w:szCs w:val="28"/>
              </w:rPr>
              <w:t>年</w:t>
            </w:r>
            <w:r>
              <w:rPr>
                <w:rFonts w:ascii="Times New Roman" w:hAnsi="Times New Roman" w:eastAsia="仿宋_GB2312"/>
                <w:b/>
                <w:bCs/>
                <w:color w:val="000000"/>
                <w:kern w:val="0"/>
                <w:sz w:val="28"/>
                <w:szCs w:val="28"/>
                <w:u w:val="single"/>
              </w:rPr>
              <w:t xml:space="preserve">  </w:t>
            </w:r>
            <w:r>
              <w:rPr>
                <w:rFonts w:ascii="Times New Roman" w:hAnsi="Times New Roman" w:eastAsia="仿宋_GB2312"/>
                <w:b/>
                <w:bCs/>
                <w:color w:val="000000"/>
                <w:kern w:val="0"/>
                <w:sz w:val="28"/>
                <w:szCs w:val="28"/>
              </w:rPr>
              <w:t>季度电信基础设施共建共享汇总表</w:t>
            </w:r>
          </w:p>
        </w:tc>
      </w:tr>
      <w:tr>
        <w:tblPrEx>
          <w:tblLayout w:type="fixed"/>
          <w:tblCellMar>
            <w:top w:w="0" w:type="dxa"/>
            <w:left w:w="108" w:type="dxa"/>
            <w:bottom w:w="0" w:type="dxa"/>
            <w:right w:w="108" w:type="dxa"/>
          </w:tblCellMar>
        </w:tblPrEx>
        <w:trPr>
          <w:trHeight w:val="579" w:hRule="atLeast"/>
          <w:jc w:val="center"/>
        </w:trPr>
        <w:tc>
          <w:tcPr>
            <w:tcW w:w="3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序号</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设施</w:t>
            </w:r>
          </w:p>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名称</w:t>
            </w:r>
          </w:p>
        </w:tc>
        <w:tc>
          <w:tcPr>
            <w:tcW w:w="1417"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自建自用</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共建</w:t>
            </w:r>
          </w:p>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设施</w:t>
            </w:r>
          </w:p>
        </w:tc>
        <w:tc>
          <w:tcPr>
            <w:tcW w:w="127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共建率</w:t>
            </w:r>
          </w:p>
        </w:tc>
        <w:tc>
          <w:tcPr>
            <w:tcW w:w="226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hint="eastAsia" w:ascii="Times New Roman" w:hAnsi="Times New Roman" w:eastAsia="仿宋_GB2312"/>
                <w:kern w:val="0"/>
                <w:sz w:val="24"/>
                <w:szCs w:val="24"/>
              </w:rPr>
              <w:t>其他基础电信运营企业的</w:t>
            </w:r>
            <w:r>
              <w:rPr>
                <w:rFonts w:ascii="Times New Roman" w:hAnsi="Times New Roman" w:eastAsia="仿宋_GB2312"/>
                <w:kern w:val="0"/>
                <w:sz w:val="24"/>
                <w:szCs w:val="24"/>
              </w:rPr>
              <w:t>共享需求</w:t>
            </w:r>
            <w:r>
              <w:rPr>
                <w:rFonts w:hint="eastAsia" w:ascii="Times New Roman" w:hAnsi="Times New Roman" w:eastAsia="仿宋_GB2312"/>
                <w:kern w:val="0"/>
                <w:sz w:val="24"/>
                <w:szCs w:val="24"/>
              </w:rPr>
              <w:t>数</w:t>
            </w:r>
          </w:p>
        </w:tc>
        <w:tc>
          <w:tcPr>
            <w:tcW w:w="2268"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满足其他基础电信运营企业的需求数</w:t>
            </w:r>
          </w:p>
        </w:tc>
        <w:tc>
          <w:tcPr>
            <w:tcW w:w="12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共享率</w:t>
            </w:r>
          </w:p>
        </w:tc>
        <w:tc>
          <w:tcPr>
            <w:tcW w:w="70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已有设施</w:t>
            </w:r>
          </w:p>
        </w:tc>
        <w:tc>
          <w:tcPr>
            <w:tcW w:w="1985" w:type="dxa"/>
            <w:gridSpan w:val="2"/>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已有设施中共享</w:t>
            </w:r>
          </w:p>
        </w:tc>
        <w:tc>
          <w:tcPr>
            <w:tcW w:w="12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自建预留</w:t>
            </w:r>
          </w:p>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占比</w:t>
            </w:r>
          </w:p>
        </w:tc>
      </w:tr>
      <w:tr>
        <w:tblPrEx>
          <w:tblLayout w:type="fixed"/>
          <w:tblCellMar>
            <w:top w:w="0" w:type="dxa"/>
            <w:left w:w="108" w:type="dxa"/>
            <w:bottom w:w="0" w:type="dxa"/>
            <w:right w:w="108" w:type="dxa"/>
          </w:tblCellMar>
        </w:tblPrEx>
        <w:trPr>
          <w:trHeight w:val="829" w:hRule="atLeast"/>
          <w:jc w:val="center"/>
        </w:trPr>
        <w:tc>
          <w:tcPr>
            <w:tcW w:w="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小计</w:t>
            </w:r>
          </w:p>
        </w:tc>
        <w:tc>
          <w:tcPr>
            <w:tcW w:w="709" w:type="dxa"/>
            <w:tcBorders>
              <w:top w:val="nil"/>
              <w:left w:val="nil"/>
              <w:bottom w:val="single" w:color="auto" w:sz="4" w:space="0"/>
              <w:right w:val="single" w:color="auto" w:sz="4" w:space="0"/>
            </w:tcBorders>
            <w:vAlign w:val="center"/>
          </w:tcPr>
          <w:p>
            <w:pPr>
              <w:widowControl/>
              <w:snapToGrid w:val="0"/>
              <w:spacing w:beforeLines="0" w:afterLines="0"/>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其中自建预留</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jc w:val="left"/>
              <w:rPr>
                <w:rFonts w:ascii="Times New Roman" w:hAnsi="Times New Roman" w:eastAsia="仿宋_GB2312"/>
                <w:color w:val="000000"/>
                <w:kern w:val="0"/>
                <w:sz w:val="24"/>
                <w:szCs w:val="24"/>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jc w:val="left"/>
              <w:rPr>
                <w:rFonts w:ascii="Times New Roman" w:hAnsi="Times New Roman" w:eastAsia="仿宋_GB2312"/>
                <w:color w:val="000000"/>
                <w:kern w:val="0"/>
                <w:sz w:val="24"/>
                <w:szCs w:val="24"/>
              </w:rPr>
            </w:pPr>
          </w:p>
        </w:tc>
        <w:tc>
          <w:tcPr>
            <w:tcW w:w="453"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总计</w:t>
            </w:r>
          </w:p>
        </w:tc>
        <w:tc>
          <w:tcPr>
            <w:tcW w:w="45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电信</w:t>
            </w:r>
          </w:p>
        </w:tc>
        <w:tc>
          <w:tcPr>
            <w:tcW w:w="453"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移动</w:t>
            </w:r>
          </w:p>
        </w:tc>
        <w:tc>
          <w:tcPr>
            <w:tcW w:w="45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联通</w:t>
            </w:r>
          </w:p>
        </w:tc>
        <w:tc>
          <w:tcPr>
            <w:tcW w:w="45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jc w:val="left"/>
              <w:rPr>
                <w:rFonts w:hint="eastAsia" w:ascii="Times New Roman" w:hAnsi="Times New Roman" w:eastAsia="仿宋_GB2312"/>
                <w:kern w:val="0"/>
                <w:sz w:val="24"/>
                <w:szCs w:val="24"/>
              </w:rPr>
            </w:pPr>
            <w:r>
              <w:rPr>
                <w:rFonts w:hint="eastAsia" w:ascii="Times New Roman" w:hAnsi="Times New Roman" w:eastAsia="仿宋_GB2312"/>
                <w:kern w:val="0"/>
                <w:sz w:val="24"/>
                <w:szCs w:val="24"/>
              </w:rPr>
              <w:t>广电</w:t>
            </w:r>
          </w:p>
        </w:tc>
        <w:tc>
          <w:tcPr>
            <w:tcW w:w="453"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总计</w:t>
            </w:r>
          </w:p>
        </w:tc>
        <w:tc>
          <w:tcPr>
            <w:tcW w:w="45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电信</w:t>
            </w:r>
          </w:p>
        </w:tc>
        <w:tc>
          <w:tcPr>
            <w:tcW w:w="453"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移动</w:t>
            </w:r>
          </w:p>
        </w:tc>
        <w:tc>
          <w:tcPr>
            <w:tcW w:w="45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联通</w:t>
            </w:r>
          </w:p>
        </w:tc>
        <w:tc>
          <w:tcPr>
            <w:tcW w:w="454" w:type="dxa"/>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jc w:val="left"/>
              <w:rPr>
                <w:rFonts w:ascii="Times New Roman" w:hAnsi="Times New Roman" w:eastAsia="仿宋_GB2312"/>
                <w:kern w:val="0"/>
                <w:sz w:val="24"/>
                <w:szCs w:val="24"/>
              </w:rPr>
            </w:pPr>
            <w:r>
              <w:rPr>
                <w:rFonts w:hint="eastAsia" w:ascii="Times New Roman" w:hAnsi="Times New Roman" w:eastAsia="仿宋_GB2312"/>
                <w:kern w:val="0"/>
                <w:sz w:val="24"/>
                <w:szCs w:val="24"/>
              </w:rPr>
              <w:t>广电</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jc w:val="left"/>
              <w:rPr>
                <w:rFonts w:ascii="Times New Roman" w:hAnsi="Times New Roman" w:eastAsia="仿宋_GB2312"/>
                <w:color w:val="000000"/>
                <w:kern w:val="0"/>
                <w:sz w:val="24"/>
                <w:szCs w:val="24"/>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beforeLines="0" w:afterLines="0"/>
              <w:jc w:val="left"/>
              <w:rPr>
                <w:rFonts w:ascii="Times New Roman" w:hAnsi="Times New Roman" w:eastAsia="仿宋_GB2312"/>
                <w:color w:val="000000"/>
                <w:kern w:val="0"/>
                <w:sz w:val="24"/>
                <w:szCs w:val="24"/>
              </w:rPr>
            </w:pPr>
          </w:p>
        </w:tc>
        <w:tc>
          <w:tcPr>
            <w:tcW w:w="851" w:type="dxa"/>
            <w:tcBorders>
              <w:top w:val="nil"/>
              <w:left w:val="nil"/>
              <w:bottom w:val="single" w:color="auto" w:sz="4" w:space="0"/>
              <w:right w:val="single" w:color="auto" w:sz="4" w:space="0"/>
            </w:tcBorders>
            <w:vAlign w:val="center"/>
          </w:tcPr>
          <w:p>
            <w:pPr>
              <w:widowControl/>
              <w:snapToGrid w:val="0"/>
              <w:spacing w:beforeLines="0" w:afterLines="0"/>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小计</w:t>
            </w:r>
          </w:p>
        </w:tc>
        <w:tc>
          <w:tcPr>
            <w:tcW w:w="1134" w:type="dxa"/>
            <w:tcBorders>
              <w:top w:val="nil"/>
              <w:left w:val="nil"/>
              <w:bottom w:val="single" w:color="auto" w:sz="4" w:space="0"/>
              <w:right w:val="single" w:color="auto" w:sz="4" w:space="0"/>
            </w:tcBorders>
            <w:vAlign w:val="center"/>
          </w:tcPr>
          <w:p>
            <w:pPr>
              <w:widowControl/>
              <w:snapToGrid w:val="0"/>
              <w:spacing w:beforeLines="0" w:afterLines="0"/>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自建预留实现共享</w:t>
            </w:r>
          </w:p>
        </w:tc>
        <w:tc>
          <w:tcPr>
            <w:tcW w:w="12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531" w:hRule="atLeast"/>
          <w:jc w:val="center"/>
        </w:trPr>
        <w:tc>
          <w:tcPr>
            <w:tcW w:w="3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A</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B</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C</w:t>
            </w: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D=(B+C)/(A+C)</w:t>
            </w:r>
          </w:p>
        </w:tc>
        <w:tc>
          <w:tcPr>
            <w:tcW w:w="45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E</w:t>
            </w: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F</w:t>
            </w:r>
          </w:p>
        </w:tc>
        <w:tc>
          <w:tcPr>
            <w:tcW w:w="45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G</w:t>
            </w: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H</w:t>
            </w: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I</w:t>
            </w:r>
          </w:p>
        </w:tc>
        <w:tc>
          <w:tcPr>
            <w:tcW w:w="45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J</w:t>
            </w: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K</w:t>
            </w:r>
          </w:p>
        </w:tc>
        <w:tc>
          <w:tcPr>
            <w:tcW w:w="45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L</w:t>
            </w: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M</w:t>
            </w: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N</w:t>
            </w: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O=J/E</w:t>
            </w: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P</w:t>
            </w:r>
          </w:p>
        </w:tc>
        <w:tc>
          <w:tcPr>
            <w:tcW w:w="85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Q</w:t>
            </w: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R</w:t>
            </w:r>
          </w:p>
        </w:tc>
        <w:tc>
          <w:tcPr>
            <w:tcW w:w="129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S=B/</w:t>
            </w:r>
          </w:p>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(A+C)</w:t>
            </w:r>
          </w:p>
        </w:tc>
      </w:tr>
      <w:tr>
        <w:tblPrEx>
          <w:tblLayout w:type="fixed"/>
          <w:tblCellMar>
            <w:top w:w="0" w:type="dxa"/>
            <w:left w:w="108" w:type="dxa"/>
            <w:bottom w:w="0" w:type="dxa"/>
            <w:right w:w="108" w:type="dxa"/>
          </w:tblCellMar>
        </w:tblPrEx>
        <w:trPr>
          <w:trHeight w:val="345" w:hRule="atLeast"/>
          <w:jc w:val="center"/>
        </w:trPr>
        <w:tc>
          <w:tcPr>
            <w:tcW w:w="37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p>
        </w:tc>
        <w:tc>
          <w:tcPr>
            <w:tcW w:w="85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杆路</w:t>
            </w:r>
          </w:p>
        </w:tc>
        <w:tc>
          <w:tcPr>
            <w:tcW w:w="70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85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9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355" w:hRule="atLeast"/>
          <w:jc w:val="center"/>
        </w:trPr>
        <w:tc>
          <w:tcPr>
            <w:tcW w:w="376"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 xml:space="preserve">2 </w:t>
            </w:r>
          </w:p>
        </w:tc>
        <w:tc>
          <w:tcPr>
            <w:tcW w:w="85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管道</w:t>
            </w:r>
          </w:p>
        </w:tc>
        <w:tc>
          <w:tcPr>
            <w:tcW w:w="70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6"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3"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5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70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85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91"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r>
    </w:tbl>
    <w:p>
      <w:pPr>
        <w:keepNext w:val="0"/>
        <w:widowControl w:val="0"/>
        <w:kinsoku/>
        <w:overflowPunct w:val="0"/>
        <w:topLinePunct/>
        <w:snapToGrid w:val="0"/>
        <w:spacing w:beforeLines="0" w:afterLines="0"/>
        <w:ind w:leftChars="-400" w:firstLine="0" w:firstLineChars="0"/>
        <w:rPr>
          <w:rFonts w:ascii="Times New Roman" w:hAnsi="Times New Roman" w:eastAsia="仿宋_GB2312"/>
          <w:sz w:val="24"/>
          <w:szCs w:val="24"/>
        </w:rPr>
      </w:pPr>
      <w:r>
        <w:rPr>
          <w:rFonts w:ascii="Times New Roman" w:hAnsi="Times New Roman" w:eastAsia="仿宋_GB2312"/>
          <w:sz w:val="24"/>
          <w:szCs w:val="24"/>
        </w:rPr>
        <w:t>说明：</w:t>
      </w:r>
    </w:p>
    <w:p>
      <w:pPr>
        <w:keepNext w:val="0"/>
        <w:widowControl w:val="0"/>
        <w:kinsoku/>
        <w:overflowPunct w:val="0"/>
        <w:topLinePunct/>
        <w:snapToGrid w:val="0"/>
        <w:spacing w:beforeLines="0" w:afterLines="0"/>
        <w:ind w:leftChars="-400" w:right="0" w:rightChars="0"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1.统计表中杆路的统计单位为“杆程公里”，管道的统计单位为“线路公里”（下同）</w:t>
      </w:r>
      <w:r>
        <w:rPr>
          <w:rFonts w:hint="eastAsia" w:ascii="仿宋_GB2312" w:hAnsi="仿宋_GB2312" w:eastAsia="仿宋_GB2312" w:cs="仿宋_GB2312"/>
          <w:sz w:val="24"/>
          <w:szCs w:val="24"/>
          <w:lang w:eastAsia="zh-CN"/>
        </w:rPr>
        <w:t>。</w:t>
      </w:r>
    </w:p>
    <w:p>
      <w:pPr>
        <w:keepNext w:val="0"/>
        <w:widowControl w:val="0"/>
        <w:kinsoku/>
        <w:overflowPunct w:val="0"/>
        <w:topLinePunct/>
        <w:snapToGrid w:val="0"/>
        <w:spacing w:beforeLines="0" w:afterLines="0"/>
        <w:ind w:leftChars="-400" w:firstLine="480" w:firstLineChars="200"/>
        <w:rPr>
          <w:rFonts w:hint="eastAsia" w:ascii="仿宋_GB2312" w:hAnsi="仿宋_GB2312" w:eastAsia="仿宋_GB2312" w:cs="仿宋_GB2312"/>
          <w:spacing w:val="-20"/>
          <w:sz w:val="24"/>
          <w:szCs w:val="24"/>
          <w:lang w:eastAsia="zh-CN"/>
        </w:rPr>
      </w:pPr>
      <w:r>
        <w:rPr>
          <w:rFonts w:hint="eastAsia" w:ascii="仿宋_GB2312" w:hAnsi="仿宋_GB2312" w:eastAsia="仿宋_GB2312" w:cs="仿宋_GB2312"/>
          <w:sz w:val="24"/>
          <w:szCs w:val="24"/>
        </w:rPr>
        <w:t>2.</w:t>
      </w:r>
      <w:r>
        <w:rPr>
          <w:rFonts w:hint="eastAsia" w:ascii="仿宋_GB2312" w:hAnsi="仿宋_GB2312" w:eastAsia="仿宋_GB2312" w:cs="仿宋_GB2312"/>
          <w:spacing w:val="-20"/>
          <w:sz w:val="24"/>
          <w:szCs w:val="24"/>
        </w:rPr>
        <w:t>统计表中“自建自用”“共建设施”为统计期内的累计数；</w:t>
      </w:r>
      <w:bookmarkStart w:id="0" w:name="_Hlk120175906"/>
      <w:r>
        <w:rPr>
          <w:rFonts w:hint="eastAsia" w:ascii="仿宋_GB2312" w:hAnsi="仿宋_GB2312" w:eastAsia="仿宋_GB2312" w:cs="仿宋_GB2312"/>
          <w:spacing w:val="-20"/>
          <w:sz w:val="24"/>
          <w:szCs w:val="24"/>
        </w:rPr>
        <w:t>统计表中“已有设施”统计口径为统计期末的到达数</w:t>
      </w:r>
      <w:bookmarkEnd w:id="0"/>
      <w:r>
        <w:rPr>
          <w:rFonts w:hint="eastAsia" w:ascii="仿宋_GB2312" w:hAnsi="仿宋_GB2312" w:eastAsia="仿宋_GB2312" w:cs="仿宋_GB2312"/>
          <w:spacing w:val="-20"/>
          <w:sz w:val="24"/>
          <w:szCs w:val="24"/>
        </w:rPr>
        <w:t>（下同）</w:t>
      </w:r>
      <w:r>
        <w:rPr>
          <w:rFonts w:hint="eastAsia" w:ascii="仿宋_GB2312" w:hAnsi="仿宋_GB2312" w:eastAsia="仿宋_GB2312" w:cs="仿宋_GB2312"/>
          <w:spacing w:val="-20"/>
          <w:sz w:val="24"/>
          <w:szCs w:val="24"/>
          <w:lang w:eastAsia="zh-CN"/>
        </w:rPr>
        <w:t>。</w:t>
      </w:r>
    </w:p>
    <w:p>
      <w:pPr>
        <w:keepNext w:val="0"/>
        <w:widowControl w:val="0"/>
        <w:kinsoku/>
        <w:overflowPunct w:val="0"/>
        <w:topLinePunct/>
        <w:snapToGrid w:val="0"/>
        <w:spacing w:beforeLines="0" w:afterLines="0"/>
        <w:ind w:leftChars="-400"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3.统计表中“其他基础电信运营企业共享需求数”和“满足其他基础电信运营企业需求数”根据企业实际情况填写，如中国电信仅需填写“移动”“联通”和“广电”对应的列</w:t>
      </w:r>
      <w:r>
        <w:rPr>
          <w:rFonts w:hint="eastAsia" w:ascii="仿宋_GB2312" w:hAnsi="仿宋_GB2312" w:eastAsia="仿宋_GB2312" w:cs="仿宋_GB2312"/>
          <w:sz w:val="24"/>
          <w:szCs w:val="24"/>
          <w:lang w:eastAsia="zh-CN"/>
        </w:rPr>
        <w:t>。</w:t>
      </w:r>
    </w:p>
    <w:p>
      <w:pPr>
        <w:keepNext w:val="0"/>
        <w:widowControl w:val="0"/>
        <w:kinsoku/>
        <w:overflowPunct w:val="0"/>
        <w:topLinePunct/>
        <w:snapToGrid w:val="0"/>
        <w:spacing w:beforeLines="0" w:after="0" w:afterLines="0"/>
        <w:ind w:leftChars="-400"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4.共建设施按照已签订共建协议并且共建设施初步设计已批复开始统计，截至统计期末仅批复立项（或批复可研）但尚未批复初步设计的，暂不纳入当期统计；已批复初步设计后又取消建设的，应在确定取消项目的当季度核减新建数量</w:t>
      </w:r>
      <w:r>
        <w:rPr>
          <w:rFonts w:hint="eastAsia" w:ascii="仿宋_GB2312" w:hAnsi="仿宋_GB2312" w:eastAsia="仿宋_GB2312" w:cs="仿宋_GB2312"/>
          <w:sz w:val="24"/>
          <w:szCs w:val="24"/>
          <w:lang w:eastAsia="zh-CN"/>
        </w:rPr>
        <w:t>。</w:t>
      </w:r>
    </w:p>
    <w:p>
      <w:pPr>
        <w:keepNext w:val="0"/>
        <w:widowControl w:val="0"/>
        <w:kinsoku/>
        <w:overflowPunct w:val="0"/>
        <w:topLinePunct/>
        <w:snapToGrid w:val="0"/>
        <w:spacing w:beforeLines="0" w:after="0" w:afterLines="0"/>
        <w:ind w:leftChars="-400" w:firstLine="480" w:firstLineChars="200"/>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
        </w:rPr>
        <w:t>5</w:t>
      </w:r>
      <w:r>
        <w:rPr>
          <w:rFonts w:hint="eastAsia" w:ascii="仿宋_GB2312" w:hAnsi="仿宋_GB2312" w:eastAsia="仿宋_GB2312" w:cs="仿宋_GB2312"/>
          <w:sz w:val="24"/>
          <w:szCs w:val="24"/>
        </w:rPr>
        <w:t>.两家及以上的基础电信运营企业共同与非基础电信运营企业的单位进行的共建，纳入共建率计算；一家基础电信运营企业与非基础电信运营企业的单位进行的共享，不纳入共享率计算</w:t>
      </w:r>
      <w:r>
        <w:rPr>
          <w:rFonts w:hint="eastAsia" w:ascii="仿宋_GB2312" w:hAnsi="仿宋_GB2312" w:eastAsia="仿宋_GB2312" w:cs="仿宋_GB2312"/>
          <w:sz w:val="24"/>
          <w:szCs w:val="24"/>
          <w:lang w:eastAsia="zh-CN"/>
        </w:rPr>
        <w:t>。</w:t>
      </w:r>
    </w:p>
    <w:p>
      <w:pPr>
        <w:kinsoku/>
        <w:overflowPunct w:val="0"/>
        <w:topLinePunct/>
        <w:ind w:leftChars="-400"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6.同一设施提供给其他两家使用时，按满足2次需求计算；通过共建方式实现的共享，不计入共享已有设施统计</w:t>
      </w:r>
      <w:r>
        <w:rPr>
          <w:rFonts w:hint="eastAsia" w:ascii="仿宋_GB2312" w:hAnsi="仿宋_GB2312" w:eastAsia="仿宋_GB2312" w:cs="仿宋_GB2312"/>
          <w:sz w:val="24"/>
          <w:szCs w:val="24"/>
          <w:lang w:eastAsia="zh-CN"/>
        </w:rPr>
        <w:t>。</w:t>
      </w:r>
    </w:p>
    <w:p>
      <w:pPr>
        <w:kinsoku/>
        <w:overflowPunct w:val="0"/>
        <w:topLinePunct/>
        <w:ind w:leftChars="-400"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rPr>
        <w:t>7.自建预留即其他企业无共建需求，企业独立建设但自愿为其他企业预留容量，并承诺可供至少1家企业2年内进入使用，经共建共享协调机制同意后作为共建设施考核</w:t>
      </w:r>
      <w:r>
        <w:rPr>
          <w:rFonts w:hint="eastAsia" w:ascii="仿宋_GB2312" w:hAnsi="仿宋_GB2312" w:eastAsia="仿宋_GB2312" w:cs="仿宋_GB2312"/>
          <w:sz w:val="24"/>
          <w:szCs w:val="24"/>
          <w:lang w:val="en-US" w:eastAsia="zh-CN"/>
        </w:rPr>
        <w:t>。</w:t>
      </w:r>
    </w:p>
    <w:p>
      <w:pPr>
        <w:pStyle w:val="2"/>
        <w:rPr>
          <w:rFonts w:hint="eastAsia"/>
          <w:lang w:val="en-US" w:eastAsia="zh-CN"/>
        </w:rPr>
      </w:pPr>
    </w:p>
    <w:p>
      <w:pPr>
        <w:pStyle w:val="2"/>
        <w:spacing w:after="0"/>
        <w:jc w:val="center"/>
        <w:rPr>
          <w:rFonts w:ascii="Times New Roman" w:hAnsi="Times New Roman" w:eastAsia="仿宋_GB2312"/>
        </w:rPr>
      </w:pPr>
      <w:r>
        <w:rPr>
          <w:rFonts w:ascii="Times New Roman" w:hAnsi="Times New Roman" w:eastAsia="仿宋_GB2312"/>
          <w:b/>
          <w:bCs/>
          <w:color w:val="000000"/>
          <w:kern w:val="0"/>
          <w:sz w:val="28"/>
          <w:szCs w:val="28"/>
          <w:u w:val="single"/>
        </w:rPr>
        <w:t xml:space="preserve">                </w:t>
      </w:r>
      <w:r>
        <w:rPr>
          <w:rFonts w:ascii="Times New Roman" w:hAnsi="Times New Roman" w:eastAsia="仿宋_GB2312"/>
          <w:b/>
          <w:bCs/>
          <w:color w:val="000000"/>
          <w:kern w:val="0"/>
          <w:sz w:val="28"/>
          <w:szCs w:val="28"/>
        </w:rPr>
        <w:t>公司202</w:t>
      </w:r>
      <w:r>
        <w:rPr>
          <w:rFonts w:ascii="Times New Roman" w:hAnsi="Times New Roman" w:eastAsia="仿宋_GB2312"/>
          <w:b/>
          <w:bCs/>
          <w:color w:val="000000"/>
          <w:kern w:val="0"/>
          <w:sz w:val="28"/>
          <w:szCs w:val="28"/>
          <w:u w:val="single"/>
        </w:rPr>
        <w:t xml:space="preserve">  </w:t>
      </w:r>
      <w:r>
        <w:rPr>
          <w:rFonts w:ascii="Times New Roman" w:hAnsi="Times New Roman" w:eastAsia="仿宋_GB2312"/>
          <w:b/>
          <w:bCs/>
          <w:color w:val="000000"/>
          <w:kern w:val="0"/>
          <w:sz w:val="28"/>
          <w:szCs w:val="28"/>
        </w:rPr>
        <w:t>年</w:t>
      </w:r>
      <w:r>
        <w:rPr>
          <w:rFonts w:ascii="Times New Roman" w:hAnsi="Times New Roman" w:eastAsia="仿宋_GB2312"/>
          <w:b/>
          <w:bCs/>
          <w:color w:val="000000"/>
          <w:kern w:val="0"/>
          <w:sz w:val="28"/>
          <w:szCs w:val="28"/>
          <w:u w:val="single"/>
        </w:rPr>
        <w:t xml:space="preserve">  </w:t>
      </w:r>
      <w:r>
        <w:rPr>
          <w:rFonts w:ascii="Times New Roman" w:hAnsi="Times New Roman" w:eastAsia="仿宋_GB2312"/>
          <w:b/>
          <w:bCs/>
          <w:color w:val="000000"/>
          <w:kern w:val="0"/>
          <w:sz w:val="28"/>
          <w:szCs w:val="28"/>
        </w:rPr>
        <w:t>季度</w:t>
      </w:r>
      <w:r>
        <w:rPr>
          <w:rFonts w:ascii="Times New Roman" w:hAnsi="Times New Roman" w:eastAsia="仿宋_GB2312"/>
          <w:b/>
          <w:bCs/>
          <w:kern w:val="0"/>
          <w:sz w:val="28"/>
          <w:szCs w:val="28"/>
        </w:rPr>
        <w:t>室内分布系统共建统计表</w:t>
      </w:r>
    </w:p>
    <w:tbl>
      <w:tblPr>
        <w:tblStyle w:val="10"/>
        <w:tblW w:w="146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709"/>
        <w:gridCol w:w="992"/>
        <w:gridCol w:w="1098"/>
        <w:gridCol w:w="1099"/>
        <w:gridCol w:w="1099"/>
        <w:gridCol w:w="1099"/>
        <w:gridCol w:w="2197"/>
        <w:gridCol w:w="2197"/>
        <w:gridCol w:w="791"/>
        <w:gridCol w:w="1210"/>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567" w:type="dxa"/>
            <w:vMerge w:val="restart"/>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序号</w:t>
            </w:r>
          </w:p>
        </w:tc>
        <w:tc>
          <w:tcPr>
            <w:tcW w:w="1701" w:type="dxa"/>
            <w:gridSpan w:val="2"/>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一家独建</w:t>
            </w:r>
          </w:p>
        </w:tc>
        <w:tc>
          <w:tcPr>
            <w:tcW w:w="4395" w:type="dxa"/>
            <w:gridSpan w:val="4"/>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两家基础电信运营企业参与的共建</w:t>
            </w:r>
          </w:p>
        </w:tc>
        <w:tc>
          <w:tcPr>
            <w:tcW w:w="4394" w:type="dxa"/>
            <w:gridSpan w:val="2"/>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三家基础电信运营企业参与的共建</w:t>
            </w:r>
          </w:p>
        </w:tc>
        <w:tc>
          <w:tcPr>
            <w:tcW w:w="791" w:type="dxa"/>
            <w:vMerge w:val="restart"/>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四家</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共建</w:t>
            </w:r>
          </w:p>
        </w:tc>
        <w:tc>
          <w:tcPr>
            <w:tcW w:w="1210" w:type="dxa"/>
            <w:vMerge w:val="restart"/>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总数</w:t>
            </w:r>
          </w:p>
        </w:tc>
        <w:tc>
          <w:tcPr>
            <w:tcW w:w="1543" w:type="dxa"/>
            <w:vMerge w:val="restart"/>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共建率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567" w:type="dxa"/>
            <w:vMerge w:val="continue"/>
            <w:vAlign w:val="center"/>
          </w:tcPr>
          <w:p>
            <w:pPr>
              <w:widowControl/>
              <w:jc w:val="left"/>
              <w:rPr>
                <w:rFonts w:ascii="Times New Roman" w:hAnsi="Times New Roman" w:eastAsia="仿宋_GB2312"/>
                <w:kern w:val="0"/>
                <w:sz w:val="24"/>
                <w:szCs w:val="24"/>
              </w:rPr>
            </w:pPr>
          </w:p>
        </w:tc>
        <w:tc>
          <w:tcPr>
            <w:tcW w:w="709"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小计</w:t>
            </w:r>
          </w:p>
        </w:tc>
        <w:tc>
          <w:tcPr>
            <w:tcW w:w="992"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其中自建预留</w:t>
            </w:r>
          </w:p>
        </w:tc>
        <w:tc>
          <w:tcPr>
            <w:tcW w:w="1098"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电信和移动</w:t>
            </w:r>
          </w:p>
        </w:tc>
        <w:tc>
          <w:tcPr>
            <w:tcW w:w="1099"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电信和联通</w:t>
            </w:r>
          </w:p>
        </w:tc>
        <w:tc>
          <w:tcPr>
            <w:tcW w:w="1099"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移动和联通</w:t>
            </w:r>
          </w:p>
        </w:tc>
        <w:tc>
          <w:tcPr>
            <w:tcW w:w="1099"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本企业</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和广电</w:t>
            </w:r>
          </w:p>
        </w:tc>
        <w:tc>
          <w:tcPr>
            <w:tcW w:w="2197"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电信、移动和联通三家企业共建</w:t>
            </w:r>
          </w:p>
        </w:tc>
        <w:tc>
          <w:tcPr>
            <w:tcW w:w="2197" w:type="dxa"/>
            <w:vAlign w:val="center"/>
          </w:tcPr>
          <w:p>
            <w:pPr>
              <w:widowControl/>
              <w:jc w:val="center"/>
              <w:rPr>
                <w:rFonts w:ascii="Times New Roman" w:hAnsi="Times New Roman" w:eastAsia="仿宋_GB2312"/>
              </w:rPr>
            </w:pPr>
            <w:r>
              <w:rPr>
                <w:rFonts w:ascii="Times New Roman" w:hAnsi="Times New Roman" w:eastAsia="仿宋_GB2312"/>
                <w:kern w:val="0"/>
                <w:sz w:val="24"/>
                <w:szCs w:val="24"/>
              </w:rPr>
              <w:t>本企业与广电参与的三家企业共建</w:t>
            </w:r>
          </w:p>
        </w:tc>
        <w:tc>
          <w:tcPr>
            <w:tcW w:w="791" w:type="dxa"/>
            <w:vMerge w:val="continue"/>
            <w:vAlign w:val="center"/>
          </w:tcPr>
          <w:p>
            <w:pPr>
              <w:widowControl/>
              <w:jc w:val="left"/>
              <w:rPr>
                <w:rFonts w:ascii="Times New Roman" w:hAnsi="Times New Roman" w:eastAsia="仿宋_GB2312"/>
                <w:kern w:val="0"/>
                <w:sz w:val="24"/>
                <w:szCs w:val="24"/>
              </w:rPr>
            </w:pPr>
          </w:p>
        </w:tc>
        <w:tc>
          <w:tcPr>
            <w:tcW w:w="1210" w:type="dxa"/>
            <w:vMerge w:val="continue"/>
            <w:vAlign w:val="center"/>
          </w:tcPr>
          <w:p>
            <w:pPr>
              <w:widowControl/>
              <w:jc w:val="center"/>
              <w:rPr>
                <w:rFonts w:ascii="Times New Roman" w:hAnsi="Times New Roman" w:eastAsia="仿宋_GB2312"/>
                <w:kern w:val="0"/>
                <w:sz w:val="24"/>
                <w:szCs w:val="24"/>
              </w:rPr>
            </w:pPr>
          </w:p>
        </w:tc>
        <w:tc>
          <w:tcPr>
            <w:tcW w:w="1543" w:type="dxa"/>
            <w:vMerge w:val="continue"/>
            <w:vAlign w:val="center"/>
          </w:tcPr>
          <w:p>
            <w:pPr>
              <w:widowControl/>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567" w:type="dxa"/>
            <w:vMerge w:val="continue"/>
            <w:vAlign w:val="center"/>
          </w:tcPr>
          <w:p>
            <w:pPr>
              <w:widowControl/>
              <w:jc w:val="left"/>
              <w:rPr>
                <w:rFonts w:ascii="Times New Roman" w:hAnsi="Times New Roman" w:eastAsia="仿宋_GB2312"/>
                <w:kern w:val="0"/>
                <w:sz w:val="24"/>
                <w:szCs w:val="24"/>
              </w:rPr>
            </w:pPr>
          </w:p>
        </w:tc>
        <w:tc>
          <w:tcPr>
            <w:tcW w:w="709"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A</w:t>
            </w:r>
          </w:p>
        </w:tc>
        <w:tc>
          <w:tcPr>
            <w:tcW w:w="992"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B</w:t>
            </w:r>
          </w:p>
        </w:tc>
        <w:tc>
          <w:tcPr>
            <w:tcW w:w="1098"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C</w:t>
            </w:r>
          </w:p>
        </w:tc>
        <w:tc>
          <w:tcPr>
            <w:tcW w:w="1099"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D</w:t>
            </w:r>
          </w:p>
        </w:tc>
        <w:tc>
          <w:tcPr>
            <w:tcW w:w="1099"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E</w:t>
            </w:r>
          </w:p>
        </w:tc>
        <w:tc>
          <w:tcPr>
            <w:tcW w:w="1099"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F</w:t>
            </w:r>
          </w:p>
        </w:tc>
        <w:tc>
          <w:tcPr>
            <w:tcW w:w="2197"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G</w:t>
            </w:r>
          </w:p>
        </w:tc>
        <w:tc>
          <w:tcPr>
            <w:tcW w:w="2197"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H</w:t>
            </w:r>
          </w:p>
        </w:tc>
        <w:tc>
          <w:tcPr>
            <w:tcW w:w="791"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I</w:t>
            </w:r>
          </w:p>
        </w:tc>
        <w:tc>
          <w:tcPr>
            <w:tcW w:w="1210"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J=</w:t>
            </w:r>
          </w:p>
          <w:p>
            <w:pPr>
              <w:widowControl/>
              <w:rPr>
                <w:rFonts w:ascii="Times New Roman" w:hAnsi="Times New Roman" w:eastAsia="仿宋_GB2312"/>
                <w:kern w:val="0"/>
                <w:sz w:val="24"/>
                <w:szCs w:val="24"/>
              </w:rPr>
            </w:pPr>
            <w:r>
              <w:rPr>
                <w:rFonts w:ascii="Times New Roman" w:hAnsi="Times New Roman" w:eastAsia="仿宋_GB2312"/>
                <w:kern w:val="0"/>
                <w:sz w:val="24"/>
                <w:szCs w:val="24"/>
              </w:rPr>
              <w:t>A+C+D+…+H+I</w:t>
            </w:r>
          </w:p>
        </w:tc>
        <w:tc>
          <w:tcPr>
            <w:tcW w:w="1543"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K=（B+C+D+…+H+I）/J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567"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709" w:type="dxa"/>
            <w:vAlign w:val="center"/>
          </w:tcPr>
          <w:p>
            <w:pPr>
              <w:widowControl/>
              <w:jc w:val="center"/>
              <w:rPr>
                <w:rFonts w:ascii="Times New Roman" w:hAnsi="Times New Roman" w:eastAsia="仿宋_GB2312"/>
                <w:kern w:val="0"/>
                <w:sz w:val="24"/>
                <w:szCs w:val="24"/>
              </w:rPr>
            </w:pPr>
          </w:p>
        </w:tc>
        <w:tc>
          <w:tcPr>
            <w:tcW w:w="992" w:type="dxa"/>
            <w:vAlign w:val="center"/>
          </w:tcPr>
          <w:p>
            <w:pPr>
              <w:widowControl/>
              <w:jc w:val="center"/>
              <w:rPr>
                <w:rFonts w:ascii="Times New Roman" w:hAnsi="Times New Roman" w:eastAsia="仿宋_GB2312"/>
                <w:kern w:val="0"/>
                <w:sz w:val="24"/>
                <w:szCs w:val="24"/>
              </w:rPr>
            </w:pPr>
          </w:p>
        </w:tc>
        <w:tc>
          <w:tcPr>
            <w:tcW w:w="1098" w:type="dxa"/>
            <w:vAlign w:val="center"/>
          </w:tcPr>
          <w:p>
            <w:pPr>
              <w:widowControl/>
              <w:jc w:val="center"/>
              <w:rPr>
                <w:rFonts w:ascii="Times New Roman" w:hAnsi="Times New Roman" w:eastAsia="仿宋_GB2312"/>
                <w:kern w:val="0"/>
                <w:sz w:val="24"/>
                <w:szCs w:val="24"/>
              </w:rPr>
            </w:pPr>
          </w:p>
        </w:tc>
        <w:tc>
          <w:tcPr>
            <w:tcW w:w="1099" w:type="dxa"/>
            <w:vAlign w:val="center"/>
          </w:tcPr>
          <w:p>
            <w:pPr>
              <w:widowControl/>
              <w:jc w:val="center"/>
              <w:rPr>
                <w:rFonts w:ascii="Times New Roman" w:hAnsi="Times New Roman" w:eastAsia="仿宋_GB2312"/>
                <w:kern w:val="0"/>
                <w:sz w:val="24"/>
                <w:szCs w:val="24"/>
              </w:rPr>
            </w:pPr>
          </w:p>
        </w:tc>
        <w:tc>
          <w:tcPr>
            <w:tcW w:w="1099" w:type="dxa"/>
            <w:vAlign w:val="center"/>
          </w:tcPr>
          <w:p>
            <w:pPr>
              <w:widowControl/>
              <w:jc w:val="center"/>
              <w:rPr>
                <w:rFonts w:ascii="Times New Roman" w:hAnsi="Times New Roman" w:eastAsia="仿宋_GB2312"/>
                <w:kern w:val="0"/>
                <w:sz w:val="24"/>
                <w:szCs w:val="24"/>
              </w:rPr>
            </w:pPr>
          </w:p>
        </w:tc>
        <w:tc>
          <w:tcPr>
            <w:tcW w:w="1099" w:type="dxa"/>
            <w:vAlign w:val="center"/>
          </w:tcPr>
          <w:p>
            <w:pPr>
              <w:widowControl/>
              <w:jc w:val="center"/>
              <w:rPr>
                <w:rFonts w:ascii="Times New Roman" w:hAnsi="Times New Roman" w:eastAsia="仿宋_GB2312"/>
                <w:kern w:val="0"/>
                <w:sz w:val="24"/>
                <w:szCs w:val="24"/>
              </w:rPr>
            </w:pPr>
          </w:p>
        </w:tc>
        <w:tc>
          <w:tcPr>
            <w:tcW w:w="2197" w:type="dxa"/>
            <w:vAlign w:val="center"/>
          </w:tcPr>
          <w:p>
            <w:pPr>
              <w:widowControl/>
              <w:jc w:val="center"/>
              <w:rPr>
                <w:rFonts w:ascii="Times New Roman" w:hAnsi="Times New Roman" w:eastAsia="仿宋_GB2312"/>
                <w:kern w:val="0"/>
                <w:sz w:val="24"/>
                <w:szCs w:val="24"/>
              </w:rPr>
            </w:pPr>
          </w:p>
        </w:tc>
        <w:tc>
          <w:tcPr>
            <w:tcW w:w="2197" w:type="dxa"/>
            <w:vAlign w:val="center"/>
          </w:tcPr>
          <w:p>
            <w:pPr>
              <w:widowControl/>
              <w:jc w:val="center"/>
              <w:rPr>
                <w:rFonts w:ascii="Times New Roman" w:hAnsi="Times New Roman" w:eastAsia="仿宋_GB2312"/>
                <w:kern w:val="0"/>
                <w:sz w:val="24"/>
                <w:szCs w:val="24"/>
              </w:rPr>
            </w:pPr>
          </w:p>
        </w:tc>
        <w:tc>
          <w:tcPr>
            <w:tcW w:w="791" w:type="dxa"/>
            <w:vAlign w:val="center"/>
          </w:tcPr>
          <w:p>
            <w:pPr>
              <w:widowControl/>
              <w:jc w:val="center"/>
              <w:rPr>
                <w:rFonts w:ascii="Times New Roman" w:hAnsi="Times New Roman" w:eastAsia="仿宋_GB2312"/>
                <w:kern w:val="0"/>
                <w:sz w:val="24"/>
                <w:szCs w:val="24"/>
              </w:rPr>
            </w:pPr>
          </w:p>
        </w:tc>
        <w:tc>
          <w:tcPr>
            <w:tcW w:w="1210" w:type="dxa"/>
            <w:vAlign w:val="center"/>
          </w:tcPr>
          <w:p>
            <w:pPr>
              <w:widowControl/>
              <w:jc w:val="center"/>
              <w:rPr>
                <w:rFonts w:ascii="Times New Roman" w:hAnsi="Times New Roman" w:eastAsia="仿宋_GB2312"/>
                <w:kern w:val="0"/>
                <w:sz w:val="24"/>
                <w:szCs w:val="24"/>
              </w:rPr>
            </w:pPr>
          </w:p>
        </w:tc>
        <w:tc>
          <w:tcPr>
            <w:tcW w:w="1543" w:type="dxa"/>
            <w:vAlign w:val="center"/>
          </w:tcPr>
          <w:p>
            <w:pPr>
              <w:widowControl/>
              <w:jc w:val="center"/>
              <w:rPr>
                <w:rFonts w:ascii="Times New Roman" w:hAnsi="Times New Roman" w:eastAsia="仿宋_GB2312"/>
                <w:kern w:val="0"/>
                <w:sz w:val="24"/>
                <w:szCs w:val="24"/>
              </w:rPr>
            </w:pPr>
          </w:p>
        </w:tc>
      </w:tr>
    </w:tbl>
    <w:p>
      <w:pPr>
        <w:widowControl/>
        <w:ind w:left="-840" w:leftChars="-400" w:firstLine="0" w:firstLineChars="0"/>
        <w:jc w:val="left"/>
        <w:rPr>
          <w:rFonts w:ascii="Times New Roman" w:hAnsi="Times New Roman" w:eastAsia="仿宋_GB2312"/>
          <w:sz w:val="24"/>
          <w:szCs w:val="24"/>
        </w:rPr>
      </w:pPr>
      <w:r>
        <w:rPr>
          <w:rFonts w:ascii="Times New Roman" w:hAnsi="Times New Roman" w:eastAsia="仿宋_GB2312"/>
          <w:sz w:val="24"/>
          <w:szCs w:val="24"/>
        </w:rPr>
        <w:t>说明：</w:t>
      </w:r>
    </w:p>
    <w:p>
      <w:pPr>
        <w:widowControl/>
        <w:numPr>
          <w:ilvl w:val="-1"/>
          <w:numId w:val="0"/>
        </w:numPr>
        <w:ind w:left="-420" w:leftChars="-200"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统计表中“共建率”包括无源室内分布系统共建和有源室内分布系统共同进入。</w:t>
      </w:r>
    </w:p>
    <w:p>
      <w:pPr>
        <w:widowControl/>
        <w:numPr>
          <w:ilvl w:val="0"/>
          <w:numId w:val="0"/>
        </w:numPr>
        <w:ind w:left="-420" w:leftChars="-200"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2.室内分布系统进行共建统计时，应满足以下原则：</w:t>
      </w:r>
    </w:p>
    <w:p>
      <w:pPr>
        <w:widowControl/>
        <w:numPr>
          <w:ilvl w:val="0"/>
          <w:numId w:val="0"/>
        </w:numPr>
        <w:ind w:left="-420" w:leftChars="-200"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（1）以楼宇或需覆盖的室内场所内铺设的天馈线系统的产权归属进行统计；</w:t>
      </w:r>
    </w:p>
    <w:p>
      <w:pPr>
        <w:widowControl/>
        <w:numPr>
          <w:ilvl w:val="0"/>
          <w:numId w:val="0"/>
        </w:numPr>
        <w:ind w:left="-420" w:leftChars="-200"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（2）使用本企业已有的天馈线系统新建的室内分布系统不计为新建室内分布系统；</w:t>
      </w:r>
    </w:p>
    <w:p>
      <w:pPr>
        <w:widowControl/>
        <w:numPr>
          <w:ilvl w:val="0"/>
          <w:numId w:val="0"/>
        </w:numPr>
        <w:ind w:left="-420" w:leftChars="-200" w:right="0" w:rightChars="0" w:firstLine="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（3）室内分布系统部分或全部天馈线系统共建或共享，计为该套室内分布系统的共建或共享；</w:t>
      </w:r>
    </w:p>
    <w:p>
      <w:pPr>
        <w:widowControl/>
        <w:numPr>
          <w:ilvl w:val="0"/>
          <w:numId w:val="0"/>
        </w:numPr>
        <w:ind w:left="-840" w:leftChars="-400" w:right="0" w:rightChars="0" w:firstLine="434" w:firstLineChars="181"/>
        <w:jc w:val="left"/>
        <w:rPr>
          <w:rFonts w:ascii="Times New Roman" w:hAnsi="Times New Roman" w:eastAsia="仿宋_GB2312"/>
          <w:sz w:val="24"/>
          <w:szCs w:val="24"/>
        </w:rPr>
      </w:pPr>
      <w:r>
        <w:rPr>
          <w:rFonts w:hint="eastAsia" w:ascii="仿宋_GB2312" w:hAnsi="仿宋_GB2312" w:eastAsia="仿宋_GB2312" w:cs="仿宋_GB2312"/>
          <w:sz w:val="24"/>
          <w:szCs w:val="24"/>
        </w:rPr>
        <w:t>（4）因技术、成本等问题不宜共享天馈线系统的情况下，对于两家或三家基础电信运营企业在同一栋楼宇共同新建室内分布系统的纳入室内分布系统的共建统计，共建室内分布系统以楼宇的栋数进行统计，1栋楼宇记作1套。</w:t>
      </w:r>
    </w:p>
    <w:p>
      <w:pPr>
        <w:pStyle w:val="2"/>
        <w:ind w:firstLine="1420" w:firstLineChars="200"/>
        <w:jc w:val="both"/>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tbl>
      <w:tblPr>
        <w:tblStyle w:val="10"/>
        <w:tblW w:w="14000" w:type="dxa"/>
        <w:jc w:val="center"/>
        <w:tblInd w:w="0" w:type="dxa"/>
        <w:tblLayout w:type="fixed"/>
        <w:tblCellMar>
          <w:top w:w="0" w:type="dxa"/>
          <w:left w:w="108" w:type="dxa"/>
          <w:bottom w:w="0" w:type="dxa"/>
          <w:right w:w="108" w:type="dxa"/>
        </w:tblCellMar>
      </w:tblPr>
      <w:tblGrid>
        <w:gridCol w:w="722"/>
        <w:gridCol w:w="1440"/>
        <w:gridCol w:w="1120"/>
        <w:gridCol w:w="1275"/>
        <w:gridCol w:w="1134"/>
        <w:gridCol w:w="1134"/>
        <w:gridCol w:w="1098"/>
        <w:gridCol w:w="1099"/>
        <w:gridCol w:w="1099"/>
        <w:gridCol w:w="1099"/>
        <w:gridCol w:w="1275"/>
        <w:gridCol w:w="1505"/>
      </w:tblGrid>
      <w:tr>
        <w:tblPrEx>
          <w:tblLayout w:type="fixed"/>
          <w:tblCellMar>
            <w:top w:w="0" w:type="dxa"/>
            <w:left w:w="108" w:type="dxa"/>
            <w:bottom w:w="0" w:type="dxa"/>
            <w:right w:w="108" w:type="dxa"/>
          </w:tblCellMar>
        </w:tblPrEx>
        <w:trPr>
          <w:trHeight w:val="600" w:hRule="atLeast"/>
          <w:jc w:val="center"/>
        </w:trPr>
        <w:tc>
          <w:tcPr>
            <w:tcW w:w="14000" w:type="dxa"/>
            <w:gridSpan w:val="12"/>
            <w:tcBorders>
              <w:bottom w:val="single" w:color="auto" w:sz="4" w:space="0"/>
            </w:tcBorders>
            <w:vAlign w:val="center"/>
          </w:tcPr>
          <w:p>
            <w:pPr>
              <w:widowControl/>
              <w:ind w:left="-283" w:leftChars="-135"/>
              <w:jc w:val="center"/>
              <w:rPr>
                <w:rFonts w:ascii="Times New Roman" w:hAnsi="Times New Roman" w:eastAsia="仿宋_GB2312"/>
                <w:b/>
                <w:bCs/>
                <w:kern w:val="0"/>
                <w:sz w:val="28"/>
                <w:szCs w:val="28"/>
                <w:u w:val="single"/>
              </w:rPr>
            </w:pPr>
            <w:r>
              <w:rPr>
                <w:rFonts w:ascii="Times New Roman" w:hAnsi="Times New Roman" w:eastAsia="仿宋_GB2312"/>
                <w:b/>
                <w:bCs/>
                <w:color w:val="000000"/>
                <w:kern w:val="0"/>
                <w:sz w:val="28"/>
                <w:szCs w:val="28"/>
                <w:u w:val="single"/>
              </w:rPr>
              <w:t xml:space="preserve">                </w:t>
            </w:r>
            <w:r>
              <w:rPr>
                <w:rFonts w:ascii="Times New Roman" w:hAnsi="Times New Roman" w:eastAsia="仿宋_GB2312"/>
                <w:b/>
                <w:bCs/>
                <w:color w:val="000000"/>
                <w:kern w:val="0"/>
                <w:sz w:val="28"/>
                <w:szCs w:val="28"/>
              </w:rPr>
              <w:t>公司202</w:t>
            </w:r>
            <w:r>
              <w:rPr>
                <w:rFonts w:ascii="Times New Roman" w:hAnsi="Times New Roman" w:eastAsia="仿宋_GB2312"/>
                <w:b/>
                <w:bCs/>
                <w:color w:val="000000"/>
                <w:kern w:val="0"/>
                <w:sz w:val="28"/>
                <w:szCs w:val="28"/>
                <w:u w:val="single"/>
              </w:rPr>
              <w:t xml:space="preserve">  </w:t>
            </w:r>
            <w:r>
              <w:rPr>
                <w:rFonts w:ascii="Times New Roman" w:hAnsi="Times New Roman" w:eastAsia="仿宋_GB2312"/>
                <w:b/>
                <w:bCs/>
                <w:color w:val="000000"/>
                <w:kern w:val="0"/>
                <w:sz w:val="28"/>
                <w:szCs w:val="28"/>
              </w:rPr>
              <w:t>年</w:t>
            </w:r>
            <w:r>
              <w:rPr>
                <w:rFonts w:ascii="Times New Roman" w:hAnsi="Times New Roman" w:eastAsia="仿宋_GB2312"/>
                <w:b/>
                <w:bCs/>
                <w:color w:val="000000"/>
                <w:kern w:val="0"/>
                <w:sz w:val="28"/>
                <w:szCs w:val="28"/>
                <w:u w:val="single"/>
              </w:rPr>
              <w:t xml:space="preserve">  </w:t>
            </w:r>
            <w:r>
              <w:rPr>
                <w:rFonts w:ascii="Times New Roman" w:hAnsi="Times New Roman" w:eastAsia="仿宋_GB2312"/>
                <w:b/>
                <w:bCs/>
                <w:color w:val="000000"/>
                <w:kern w:val="0"/>
                <w:sz w:val="28"/>
                <w:szCs w:val="28"/>
              </w:rPr>
              <w:t>季度</w:t>
            </w:r>
            <w:r>
              <w:rPr>
                <w:rFonts w:ascii="Times New Roman" w:hAnsi="Times New Roman" w:eastAsia="仿宋_GB2312"/>
                <w:b/>
                <w:bCs/>
                <w:kern w:val="0"/>
                <w:sz w:val="28"/>
                <w:szCs w:val="28"/>
              </w:rPr>
              <w:t>5G基站站址建设情况统计表</w:t>
            </w:r>
          </w:p>
        </w:tc>
      </w:tr>
      <w:tr>
        <w:tblPrEx>
          <w:tblLayout w:type="fixed"/>
          <w:tblCellMar>
            <w:top w:w="0" w:type="dxa"/>
            <w:left w:w="108" w:type="dxa"/>
            <w:bottom w:w="0" w:type="dxa"/>
            <w:right w:w="108" w:type="dxa"/>
          </w:tblCellMar>
        </w:tblPrEx>
        <w:trPr>
          <w:trHeight w:val="400" w:hRule="atLeast"/>
          <w:jc w:val="center"/>
        </w:trPr>
        <w:tc>
          <w:tcPr>
            <w:tcW w:w="722" w:type="dxa"/>
            <w:vMerge w:val="restart"/>
            <w:tcBorders>
              <w:top w:val="nil"/>
              <w:left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序号</w:t>
            </w:r>
          </w:p>
        </w:tc>
        <w:tc>
          <w:tcPr>
            <w:tcW w:w="1440" w:type="dxa"/>
            <w:vMerge w:val="restart"/>
            <w:tcBorders>
              <w:top w:val="nil"/>
              <w:left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资源方</w:t>
            </w:r>
          </w:p>
        </w:tc>
        <w:tc>
          <w:tcPr>
            <w:tcW w:w="1120" w:type="dxa"/>
            <w:vMerge w:val="restart"/>
            <w:tcBorders>
              <w:top w:val="nil"/>
              <w:left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5G站址</w:t>
            </w:r>
            <w:r>
              <w:rPr>
                <w:rFonts w:ascii="Times New Roman" w:hAnsi="Times New Roman" w:eastAsia="仿宋_GB2312"/>
                <w:kern w:val="0"/>
                <w:sz w:val="24"/>
                <w:szCs w:val="24"/>
              </w:rPr>
              <w:br w:type="textWrapping"/>
            </w:r>
            <w:r>
              <w:rPr>
                <w:rFonts w:ascii="Times New Roman" w:hAnsi="Times New Roman" w:eastAsia="仿宋_GB2312"/>
                <w:kern w:val="0"/>
                <w:sz w:val="24"/>
                <w:szCs w:val="24"/>
              </w:rPr>
              <w:t>需求数</w:t>
            </w:r>
          </w:p>
        </w:tc>
        <w:tc>
          <w:tcPr>
            <w:tcW w:w="7938" w:type="dxa"/>
            <w:gridSpan w:val="7"/>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5G基站站址交付数</w:t>
            </w:r>
          </w:p>
        </w:tc>
        <w:tc>
          <w:tcPr>
            <w:tcW w:w="1275" w:type="dxa"/>
            <w:vMerge w:val="restart"/>
            <w:tcBorders>
              <w:top w:val="nil"/>
              <w:left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租用存量</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站址比率</w:t>
            </w:r>
          </w:p>
        </w:tc>
        <w:tc>
          <w:tcPr>
            <w:tcW w:w="1505" w:type="dxa"/>
            <w:vMerge w:val="restart"/>
            <w:tcBorders>
              <w:top w:val="nil"/>
              <w:left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新建站址</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共享率</w:t>
            </w:r>
          </w:p>
        </w:tc>
      </w:tr>
      <w:tr>
        <w:tblPrEx>
          <w:tblLayout w:type="fixed"/>
          <w:tblCellMar>
            <w:top w:w="0" w:type="dxa"/>
            <w:left w:w="108" w:type="dxa"/>
            <w:bottom w:w="0" w:type="dxa"/>
            <w:right w:w="108" w:type="dxa"/>
          </w:tblCellMar>
        </w:tblPrEx>
        <w:trPr>
          <w:trHeight w:val="222" w:hRule="atLeast"/>
          <w:jc w:val="center"/>
        </w:trPr>
        <w:tc>
          <w:tcPr>
            <w:tcW w:w="722" w:type="dxa"/>
            <w:vMerge w:val="continue"/>
            <w:tcBorders>
              <w:left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1440" w:type="dxa"/>
            <w:vMerge w:val="continue"/>
            <w:tcBorders>
              <w:left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1120" w:type="dxa"/>
            <w:vMerge w:val="continue"/>
            <w:tcBorders>
              <w:left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1275" w:type="dxa"/>
            <w:vMerge w:val="restart"/>
            <w:tcBorders>
              <w:top w:val="nil"/>
              <w:left w:val="nil"/>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总数</w:t>
            </w:r>
          </w:p>
        </w:tc>
        <w:tc>
          <w:tcPr>
            <w:tcW w:w="1134" w:type="dxa"/>
            <w:vMerge w:val="restart"/>
            <w:tcBorders>
              <w:top w:val="nil"/>
              <w:left w:val="nil"/>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共享</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存量</w:t>
            </w:r>
          </w:p>
        </w:tc>
        <w:tc>
          <w:tcPr>
            <w:tcW w:w="1134" w:type="dxa"/>
            <w:vMerge w:val="restart"/>
            <w:tcBorders>
              <w:top w:val="nil"/>
              <w:left w:val="nil"/>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新建</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独享</w:t>
            </w:r>
          </w:p>
        </w:tc>
        <w:tc>
          <w:tcPr>
            <w:tcW w:w="4395" w:type="dxa"/>
            <w:gridSpan w:val="4"/>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新建共享</w:t>
            </w:r>
          </w:p>
        </w:tc>
        <w:tc>
          <w:tcPr>
            <w:tcW w:w="1275" w:type="dxa"/>
            <w:vMerge w:val="continue"/>
            <w:tcBorders>
              <w:left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1505" w:type="dxa"/>
            <w:vMerge w:val="continue"/>
            <w:tcBorders>
              <w:left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r>
      <w:tr>
        <w:tblPrEx>
          <w:tblLayout w:type="fixed"/>
          <w:tblCellMar>
            <w:top w:w="0" w:type="dxa"/>
            <w:left w:w="108" w:type="dxa"/>
            <w:bottom w:w="0" w:type="dxa"/>
            <w:right w:w="108" w:type="dxa"/>
          </w:tblCellMar>
        </w:tblPrEx>
        <w:trPr>
          <w:trHeight w:val="221" w:hRule="atLeast"/>
          <w:jc w:val="center"/>
        </w:trPr>
        <w:tc>
          <w:tcPr>
            <w:tcW w:w="722" w:type="dxa"/>
            <w:vMerge w:val="continue"/>
            <w:tcBorders>
              <w:left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1440" w:type="dxa"/>
            <w:vMerge w:val="continue"/>
            <w:tcBorders>
              <w:left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1120" w:type="dxa"/>
            <w:vMerge w:val="continue"/>
            <w:tcBorders>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1275" w:type="dxa"/>
            <w:vMerge w:val="continue"/>
            <w:tcBorders>
              <w:left w:val="nil"/>
              <w:bottom w:val="nil"/>
              <w:right w:val="single" w:color="auto" w:sz="4" w:space="0"/>
            </w:tcBorders>
            <w:vAlign w:val="center"/>
          </w:tcPr>
          <w:p>
            <w:pPr>
              <w:widowControl/>
              <w:jc w:val="center"/>
              <w:rPr>
                <w:rFonts w:ascii="Times New Roman" w:hAnsi="Times New Roman" w:eastAsia="仿宋_GB2312"/>
                <w:kern w:val="0"/>
                <w:sz w:val="24"/>
                <w:szCs w:val="24"/>
              </w:rPr>
            </w:pPr>
          </w:p>
        </w:tc>
        <w:tc>
          <w:tcPr>
            <w:tcW w:w="1134" w:type="dxa"/>
            <w:vMerge w:val="continue"/>
            <w:tcBorders>
              <w:left w:val="nil"/>
              <w:bottom w:val="nil"/>
              <w:right w:val="single" w:color="auto" w:sz="4" w:space="0"/>
            </w:tcBorders>
            <w:vAlign w:val="center"/>
          </w:tcPr>
          <w:p>
            <w:pPr>
              <w:widowControl/>
              <w:jc w:val="center"/>
              <w:rPr>
                <w:rFonts w:ascii="Times New Roman" w:hAnsi="Times New Roman" w:eastAsia="仿宋_GB2312"/>
                <w:kern w:val="0"/>
                <w:sz w:val="24"/>
                <w:szCs w:val="24"/>
              </w:rPr>
            </w:pPr>
          </w:p>
        </w:tc>
        <w:tc>
          <w:tcPr>
            <w:tcW w:w="1134" w:type="dxa"/>
            <w:vMerge w:val="continue"/>
            <w:tcBorders>
              <w:left w:val="nil"/>
              <w:bottom w:val="nil"/>
              <w:right w:val="single" w:color="auto" w:sz="4" w:space="0"/>
            </w:tcBorders>
            <w:vAlign w:val="center"/>
          </w:tcPr>
          <w:p>
            <w:pPr>
              <w:widowControl/>
              <w:jc w:val="center"/>
              <w:rPr>
                <w:rFonts w:ascii="Times New Roman" w:hAnsi="Times New Roman" w:eastAsia="仿宋_GB2312"/>
                <w:kern w:val="0"/>
                <w:sz w:val="24"/>
                <w:szCs w:val="24"/>
              </w:rPr>
            </w:pPr>
          </w:p>
        </w:tc>
        <w:tc>
          <w:tcPr>
            <w:tcW w:w="109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总数</w:t>
            </w:r>
          </w:p>
        </w:tc>
        <w:tc>
          <w:tcPr>
            <w:tcW w:w="109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两家</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共享</w:t>
            </w:r>
          </w:p>
        </w:tc>
        <w:tc>
          <w:tcPr>
            <w:tcW w:w="109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三家</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共享</w:t>
            </w:r>
          </w:p>
        </w:tc>
        <w:tc>
          <w:tcPr>
            <w:tcW w:w="109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四家</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共享</w:t>
            </w:r>
          </w:p>
        </w:tc>
        <w:tc>
          <w:tcPr>
            <w:tcW w:w="1275"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c>
          <w:tcPr>
            <w:tcW w:w="1505"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kern w:val="0"/>
                <w:sz w:val="24"/>
                <w:szCs w:val="24"/>
              </w:rPr>
            </w:pPr>
          </w:p>
        </w:tc>
      </w:tr>
      <w:tr>
        <w:tblPrEx>
          <w:tblLayout w:type="fixed"/>
          <w:tblCellMar>
            <w:top w:w="0" w:type="dxa"/>
            <w:left w:w="108" w:type="dxa"/>
            <w:bottom w:w="0" w:type="dxa"/>
            <w:right w:w="108" w:type="dxa"/>
          </w:tblCellMar>
        </w:tblPrEx>
        <w:trPr>
          <w:trHeight w:val="400" w:hRule="atLeast"/>
          <w:jc w:val="center"/>
        </w:trPr>
        <w:tc>
          <w:tcPr>
            <w:tcW w:w="722" w:type="dxa"/>
            <w:vMerge w:val="continue"/>
            <w:tcBorders>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1440" w:type="dxa"/>
            <w:vMerge w:val="continue"/>
            <w:tcBorders>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kern w:val="0"/>
                <w:sz w:val="24"/>
                <w:szCs w:val="24"/>
              </w:rPr>
            </w:pPr>
          </w:p>
        </w:tc>
        <w:tc>
          <w:tcPr>
            <w:tcW w:w="11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A</w:t>
            </w:r>
          </w:p>
        </w:tc>
        <w:tc>
          <w:tcPr>
            <w:tcW w:w="127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B=C+D+E</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C</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D</w:t>
            </w:r>
          </w:p>
        </w:tc>
        <w:tc>
          <w:tcPr>
            <w:tcW w:w="1098"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E</w:t>
            </w:r>
          </w:p>
        </w:tc>
        <w:tc>
          <w:tcPr>
            <w:tcW w:w="109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F</w:t>
            </w:r>
          </w:p>
        </w:tc>
        <w:tc>
          <w:tcPr>
            <w:tcW w:w="109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G</w:t>
            </w:r>
          </w:p>
        </w:tc>
        <w:tc>
          <w:tcPr>
            <w:tcW w:w="1099"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H</w:t>
            </w: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I=C/B</w:t>
            </w:r>
          </w:p>
        </w:tc>
        <w:tc>
          <w:tcPr>
            <w:tcW w:w="150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J=E/（D+E）</w:t>
            </w:r>
          </w:p>
        </w:tc>
      </w:tr>
      <w:tr>
        <w:tblPrEx>
          <w:tblLayout w:type="fixed"/>
          <w:tblCellMar>
            <w:top w:w="0" w:type="dxa"/>
            <w:left w:w="108" w:type="dxa"/>
            <w:bottom w:w="0" w:type="dxa"/>
            <w:right w:w="108" w:type="dxa"/>
          </w:tblCellMar>
        </w:tblPrEx>
        <w:trPr>
          <w:trHeight w:val="400" w:hRule="atLeast"/>
          <w:jc w:val="center"/>
        </w:trPr>
        <w:tc>
          <w:tcPr>
            <w:tcW w:w="72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中国铁塔</w:t>
            </w:r>
          </w:p>
        </w:tc>
        <w:tc>
          <w:tcPr>
            <w:tcW w:w="11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50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400" w:hRule="atLeast"/>
          <w:jc w:val="center"/>
        </w:trPr>
        <w:tc>
          <w:tcPr>
            <w:tcW w:w="72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第三方铁塔</w:t>
            </w:r>
          </w:p>
        </w:tc>
        <w:tc>
          <w:tcPr>
            <w:tcW w:w="11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50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400" w:hRule="atLeast"/>
          <w:jc w:val="center"/>
        </w:trPr>
        <w:tc>
          <w:tcPr>
            <w:tcW w:w="72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自建铁塔</w:t>
            </w:r>
          </w:p>
        </w:tc>
        <w:tc>
          <w:tcPr>
            <w:tcW w:w="11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50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400" w:hRule="atLeast"/>
          <w:jc w:val="center"/>
        </w:trPr>
        <w:tc>
          <w:tcPr>
            <w:tcW w:w="72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4</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抱杆类</w:t>
            </w:r>
          </w:p>
        </w:tc>
        <w:tc>
          <w:tcPr>
            <w:tcW w:w="11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50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400" w:hRule="atLeast"/>
          <w:jc w:val="center"/>
        </w:trPr>
        <w:tc>
          <w:tcPr>
            <w:tcW w:w="72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增高架类</w:t>
            </w:r>
          </w:p>
        </w:tc>
        <w:tc>
          <w:tcPr>
            <w:tcW w:w="11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50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r>
      <w:tr>
        <w:tblPrEx>
          <w:tblLayout w:type="fixed"/>
          <w:tblCellMar>
            <w:top w:w="0" w:type="dxa"/>
            <w:left w:w="108" w:type="dxa"/>
            <w:bottom w:w="0" w:type="dxa"/>
            <w:right w:w="108" w:type="dxa"/>
          </w:tblCellMar>
        </w:tblPrEx>
        <w:trPr>
          <w:trHeight w:val="400" w:hRule="atLeast"/>
          <w:jc w:val="center"/>
        </w:trPr>
        <w:tc>
          <w:tcPr>
            <w:tcW w:w="722"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6</w:t>
            </w:r>
          </w:p>
        </w:tc>
        <w:tc>
          <w:tcPr>
            <w:tcW w:w="144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合计</w:t>
            </w:r>
          </w:p>
        </w:tc>
        <w:tc>
          <w:tcPr>
            <w:tcW w:w="1120"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134"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8"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099"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27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150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r>
    </w:tbl>
    <w:p>
      <w:pPr>
        <w:pStyle w:val="3"/>
        <w:ind w:left="-619" w:leftChars="-295" w:firstLine="0" w:firstLineChars="0"/>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说明：统计表</w:t>
      </w:r>
      <w:r>
        <w:rPr>
          <w:rFonts w:hint="eastAsia" w:ascii="仿宋_GB2312" w:hAnsi="Times New Roman" w:eastAsia="仿宋_GB2312"/>
          <w:color w:val="000000"/>
          <w:kern w:val="0"/>
          <w:sz w:val="24"/>
          <w:szCs w:val="24"/>
        </w:rPr>
        <w:t>中“需求数”“交付数”</w:t>
      </w:r>
      <w:r>
        <w:rPr>
          <w:rFonts w:ascii="Times New Roman" w:hAnsi="Times New Roman" w:eastAsia="仿宋_GB2312"/>
          <w:color w:val="000000"/>
          <w:kern w:val="0"/>
          <w:sz w:val="24"/>
          <w:szCs w:val="24"/>
        </w:rPr>
        <w:t>统计口径为对应统计期内的累计数。</w:t>
      </w:r>
    </w:p>
    <w:p>
      <w:pPr>
        <w:pStyle w:val="3"/>
        <w:rPr>
          <w:rFonts w:ascii="Times New Roman" w:hAnsi="Times New Roman" w:eastAsia="仿宋_GB2312"/>
          <w:color w:val="000000"/>
          <w:kern w:val="0"/>
          <w:sz w:val="24"/>
          <w:szCs w:val="24"/>
        </w:rPr>
      </w:pPr>
    </w:p>
    <w:p>
      <w:pPr>
        <w:pStyle w:val="3"/>
        <w:rPr>
          <w:rFonts w:ascii="Times New Roman" w:hAnsi="Times New Roman" w:eastAsia="仿宋_GB2312"/>
          <w:color w:val="000000"/>
          <w:kern w:val="0"/>
          <w:sz w:val="24"/>
          <w:szCs w:val="24"/>
        </w:rPr>
      </w:pPr>
    </w:p>
    <w:p>
      <w:pPr>
        <w:pStyle w:val="3"/>
        <w:rPr>
          <w:rFonts w:ascii="Times New Roman" w:hAnsi="Times New Roman" w:eastAsia="仿宋_GB2312"/>
          <w:color w:val="000000"/>
          <w:kern w:val="0"/>
          <w:sz w:val="24"/>
          <w:szCs w:val="24"/>
        </w:rPr>
      </w:pPr>
    </w:p>
    <w:p>
      <w:pPr>
        <w:pStyle w:val="3"/>
        <w:rPr>
          <w:rFonts w:ascii="Times New Roman" w:hAnsi="Times New Roman" w:eastAsia="仿宋_GB2312"/>
          <w:color w:val="000000"/>
          <w:kern w:val="0"/>
          <w:sz w:val="24"/>
          <w:szCs w:val="24"/>
        </w:rPr>
      </w:pPr>
    </w:p>
    <w:p>
      <w:pPr>
        <w:pStyle w:val="3"/>
        <w:rPr>
          <w:rFonts w:ascii="Times New Roman" w:hAnsi="Times New Roman" w:eastAsia="仿宋_GB2312"/>
          <w:color w:val="000000"/>
          <w:kern w:val="0"/>
          <w:sz w:val="24"/>
          <w:szCs w:val="24"/>
        </w:rPr>
      </w:pPr>
    </w:p>
    <w:p>
      <w:pPr>
        <w:pStyle w:val="3"/>
        <w:rPr>
          <w:rFonts w:ascii="Times New Roman" w:hAnsi="Times New Roman" w:eastAsia="仿宋_GB2312"/>
          <w:color w:val="000000"/>
          <w:kern w:val="0"/>
          <w:sz w:val="24"/>
          <w:szCs w:val="24"/>
        </w:rPr>
      </w:pPr>
    </w:p>
    <w:p>
      <w:pPr>
        <w:pStyle w:val="3"/>
        <w:rPr>
          <w:rFonts w:ascii="Times New Roman" w:hAnsi="Times New Roman" w:eastAsia="仿宋_GB2312"/>
          <w:color w:val="000000"/>
          <w:kern w:val="0"/>
          <w:sz w:val="24"/>
          <w:szCs w:val="24"/>
        </w:rPr>
      </w:pPr>
    </w:p>
    <w:p>
      <w:pPr>
        <w:pStyle w:val="3"/>
        <w:rPr>
          <w:rFonts w:ascii="Times New Roman" w:hAnsi="Times New Roman" w:eastAsia="仿宋_GB2312"/>
          <w:color w:val="000000"/>
          <w:kern w:val="0"/>
          <w:sz w:val="24"/>
          <w:szCs w:val="24"/>
        </w:rPr>
      </w:pPr>
    </w:p>
    <w:p>
      <w:pPr>
        <w:pStyle w:val="3"/>
        <w:rPr>
          <w:rFonts w:ascii="Times New Roman" w:hAnsi="Times New Roman" w:eastAsia="仿宋_GB2312"/>
          <w:color w:val="000000"/>
          <w:kern w:val="0"/>
          <w:sz w:val="24"/>
          <w:szCs w:val="24"/>
        </w:rPr>
      </w:pPr>
    </w:p>
    <w:p>
      <w:pPr>
        <w:pStyle w:val="3"/>
        <w:rPr>
          <w:rFonts w:ascii="Times New Roman" w:hAnsi="Times New Roman" w:eastAsia="仿宋_GB2312"/>
          <w:color w:val="000000"/>
          <w:kern w:val="0"/>
          <w:sz w:val="24"/>
          <w:szCs w:val="24"/>
        </w:rPr>
      </w:pPr>
    </w:p>
    <w:p>
      <w:pPr>
        <w:pStyle w:val="3"/>
        <w:rPr>
          <w:rFonts w:ascii="Times New Roman" w:hAnsi="Times New Roman" w:eastAsia="仿宋_GB2312"/>
          <w:color w:val="000000"/>
          <w:kern w:val="0"/>
          <w:sz w:val="24"/>
          <w:szCs w:val="24"/>
        </w:rPr>
      </w:pPr>
    </w:p>
    <w:p>
      <w:pPr>
        <w:pStyle w:val="3"/>
        <w:rPr>
          <w:rFonts w:ascii="Times New Roman" w:hAnsi="Times New Roman" w:eastAsia="仿宋_GB2312"/>
          <w:color w:val="000000"/>
          <w:kern w:val="0"/>
          <w:sz w:val="24"/>
          <w:szCs w:val="24"/>
        </w:rPr>
      </w:pPr>
    </w:p>
    <w:p>
      <w:pPr>
        <w:widowControl/>
        <w:jc w:val="center"/>
        <w:rPr>
          <w:rFonts w:ascii="Times New Roman" w:hAnsi="Times New Roman" w:eastAsia="仿宋_GB2312"/>
          <w:sz w:val="32"/>
          <w:szCs w:val="32"/>
        </w:rPr>
      </w:pPr>
      <w:r>
        <w:rPr>
          <w:rFonts w:ascii="Times New Roman" w:hAnsi="Times New Roman" w:eastAsia="仿宋_GB2312"/>
          <w:b/>
          <w:bCs/>
          <w:color w:val="000000"/>
          <w:kern w:val="0"/>
          <w:sz w:val="28"/>
          <w:szCs w:val="28"/>
          <w:u w:val="single"/>
        </w:rPr>
        <w:t xml:space="preserve">                </w:t>
      </w:r>
      <w:r>
        <w:rPr>
          <w:rFonts w:ascii="Times New Roman" w:hAnsi="Times New Roman" w:eastAsia="仿宋_GB2312"/>
          <w:b/>
          <w:bCs/>
          <w:color w:val="000000"/>
          <w:kern w:val="0"/>
          <w:sz w:val="28"/>
          <w:szCs w:val="28"/>
        </w:rPr>
        <w:t>公司202</w:t>
      </w:r>
      <w:r>
        <w:rPr>
          <w:rFonts w:ascii="Times New Roman" w:hAnsi="Times New Roman" w:eastAsia="仿宋_GB2312"/>
          <w:b/>
          <w:bCs/>
          <w:color w:val="000000"/>
          <w:kern w:val="0"/>
          <w:sz w:val="28"/>
          <w:szCs w:val="28"/>
          <w:u w:val="single"/>
        </w:rPr>
        <w:t xml:space="preserve">  </w:t>
      </w:r>
      <w:r>
        <w:rPr>
          <w:rFonts w:ascii="Times New Roman" w:hAnsi="Times New Roman" w:eastAsia="仿宋_GB2312"/>
          <w:b/>
          <w:bCs/>
          <w:color w:val="000000"/>
          <w:kern w:val="0"/>
          <w:sz w:val="28"/>
          <w:szCs w:val="28"/>
        </w:rPr>
        <w:t>年</w:t>
      </w:r>
      <w:r>
        <w:rPr>
          <w:rFonts w:ascii="Times New Roman" w:hAnsi="Times New Roman" w:eastAsia="仿宋_GB2312"/>
          <w:b/>
          <w:bCs/>
          <w:color w:val="000000"/>
          <w:kern w:val="0"/>
          <w:sz w:val="28"/>
          <w:szCs w:val="28"/>
          <w:u w:val="single"/>
        </w:rPr>
        <w:t xml:space="preserve">  </w:t>
      </w:r>
      <w:r>
        <w:rPr>
          <w:rFonts w:ascii="Times New Roman" w:hAnsi="Times New Roman" w:eastAsia="仿宋_GB2312"/>
          <w:b/>
          <w:bCs/>
          <w:color w:val="000000"/>
          <w:kern w:val="0"/>
          <w:sz w:val="28"/>
          <w:szCs w:val="28"/>
        </w:rPr>
        <w:t>季度</w:t>
      </w:r>
      <w:r>
        <w:rPr>
          <w:rFonts w:ascii="Times New Roman" w:hAnsi="Times New Roman" w:eastAsia="仿宋_GB2312"/>
          <w:b/>
          <w:bCs/>
          <w:kern w:val="0"/>
          <w:sz w:val="28"/>
          <w:szCs w:val="28"/>
        </w:rPr>
        <w:t>新建铁塔设施情况统计表</w:t>
      </w:r>
    </w:p>
    <w:tbl>
      <w:tblPr>
        <w:tblStyle w:val="10"/>
        <w:tblW w:w="14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
        <w:gridCol w:w="582"/>
        <w:gridCol w:w="1312"/>
        <w:gridCol w:w="1178"/>
        <w:gridCol w:w="1179"/>
        <w:gridCol w:w="1179"/>
        <w:gridCol w:w="1333"/>
        <w:gridCol w:w="1334"/>
        <w:gridCol w:w="1026"/>
        <w:gridCol w:w="777"/>
        <w:gridCol w:w="778"/>
        <w:gridCol w:w="778"/>
        <w:gridCol w:w="778"/>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06"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序号</w:t>
            </w:r>
          </w:p>
        </w:tc>
        <w:tc>
          <w:tcPr>
            <w:tcW w:w="582"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需求数</w:t>
            </w:r>
          </w:p>
        </w:tc>
        <w:tc>
          <w:tcPr>
            <w:tcW w:w="4848" w:type="dxa"/>
            <w:gridSpan w:val="4"/>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交付数</w:t>
            </w:r>
          </w:p>
        </w:tc>
        <w:tc>
          <w:tcPr>
            <w:tcW w:w="1333"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新建铁塔</w:t>
            </w:r>
          </w:p>
          <w:p>
            <w:pPr>
              <w:jc w:val="center"/>
              <w:rPr>
                <w:rFonts w:ascii="Times New Roman" w:hAnsi="Times New Roman" w:eastAsia="仿宋_GB2312"/>
                <w:kern w:val="0"/>
                <w:sz w:val="24"/>
                <w:szCs w:val="24"/>
              </w:rPr>
            </w:pPr>
            <w:r>
              <w:rPr>
                <w:rFonts w:ascii="Times New Roman" w:hAnsi="Times New Roman" w:eastAsia="仿宋_GB2312"/>
                <w:kern w:val="0"/>
                <w:sz w:val="24"/>
                <w:szCs w:val="24"/>
              </w:rPr>
              <w:t>数量</w:t>
            </w:r>
          </w:p>
        </w:tc>
        <w:tc>
          <w:tcPr>
            <w:tcW w:w="1334"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新建铁塔</w:t>
            </w:r>
          </w:p>
          <w:p>
            <w:pPr>
              <w:jc w:val="center"/>
              <w:rPr>
                <w:rFonts w:ascii="Times New Roman" w:hAnsi="Times New Roman" w:eastAsia="仿宋_GB2312"/>
                <w:kern w:val="0"/>
                <w:sz w:val="24"/>
                <w:szCs w:val="24"/>
              </w:rPr>
            </w:pPr>
            <w:r>
              <w:rPr>
                <w:rFonts w:ascii="Times New Roman" w:hAnsi="Times New Roman" w:eastAsia="仿宋_GB2312"/>
                <w:kern w:val="0"/>
                <w:sz w:val="24"/>
                <w:szCs w:val="24"/>
              </w:rPr>
              <w:t>共享率</w:t>
            </w:r>
          </w:p>
        </w:tc>
        <w:tc>
          <w:tcPr>
            <w:tcW w:w="1026"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已有</w:t>
            </w:r>
          </w:p>
          <w:p>
            <w:pPr>
              <w:jc w:val="center"/>
              <w:rPr>
                <w:rFonts w:ascii="Times New Roman" w:hAnsi="Times New Roman" w:eastAsia="仿宋_GB2312"/>
                <w:kern w:val="0"/>
                <w:sz w:val="24"/>
                <w:szCs w:val="24"/>
              </w:rPr>
            </w:pPr>
            <w:r>
              <w:rPr>
                <w:rFonts w:ascii="Times New Roman" w:hAnsi="Times New Roman" w:eastAsia="仿宋_GB2312"/>
                <w:kern w:val="0"/>
                <w:sz w:val="24"/>
                <w:szCs w:val="24"/>
              </w:rPr>
              <w:t>铁塔</w:t>
            </w:r>
          </w:p>
        </w:tc>
        <w:tc>
          <w:tcPr>
            <w:tcW w:w="3111" w:type="dxa"/>
            <w:gridSpan w:val="4"/>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已有铁塔共享</w:t>
            </w:r>
          </w:p>
        </w:tc>
        <w:tc>
          <w:tcPr>
            <w:tcW w:w="1366" w:type="dxa"/>
            <w:vMerge w:val="restart"/>
            <w:vAlign w:val="center"/>
          </w:tcPr>
          <w:p>
            <w:pPr>
              <w:jc w:val="center"/>
              <w:rPr>
                <w:rFonts w:ascii="Times New Roman" w:hAnsi="Times New Roman" w:eastAsia="仿宋_GB2312"/>
                <w:kern w:val="0"/>
                <w:sz w:val="24"/>
                <w:szCs w:val="24"/>
              </w:rPr>
            </w:pPr>
            <w:r>
              <w:rPr>
                <w:rFonts w:ascii="Times New Roman" w:hAnsi="Times New Roman" w:eastAsia="仿宋_GB2312"/>
                <w:kern w:val="0"/>
                <w:sz w:val="24"/>
                <w:szCs w:val="24"/>
              </w:rPr>
              <w:t>已有铁塔</w:t>
            </w:r>
          </w:p>
          <w:p>
            <w:pPr>
              <w:jc w:val="center"/>
              <w:rPr>
                <w:rFonts w:ascii="Times New Roman" w:hAnsi="Times New Roman" w:eastAsia="仿宋_GB2312"/>
                <w:kern w:val="0"/>
                <w:sz w:val="24"/>
                <w:szCs w:val="24"/>
              </w:rPr>
            </w:pPr>
            <w:r>
              <w:rPr>
                <w:rFonts w:ascii="Times New Roman" w:hAnsi="Times New Roman" w:eastAsia="仿宋_GB2312"/>
                <w:kern w:val="0"/>
                <w:sz w:val="24"/>
                <w:szCs w:val="24"/>
              </w:rPr>
              <w:t>共享率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406" w:type="dxa"/>
            <w:vMerge w:val="continue"/>
            <w:vAlign w:val="center"/>
          </w:tcPr>
          <w:p>
            <w:pPr>
              <w:widowControl/>
              <w:jc w:val="center"/>
              <w:rPr>
                <w:rFonts w:ascii="Times New Roman" w:hAnsi="Times New Roman" w:eastAsia="仿宋_GB2312"/>
                <w:kern w:val="0"/>
                <w:sz w:val="24"/>
                <w:szCs w:val="24"/>
              </w:rPr>
            </w:pPr>
          </w:p>
        </w:tc>
        <w:tc>
          <w:tcPr>
            <w:tcW w:w="582" w:type="dxa"/>
            <w:vMerge w:val="continue"/>
            <w:vAlign w:val="center"/>
          </w:tcPr>
          <w:p>
            <w:pPr>
              <w:widowControl/>
              <w:jc w:val="center"/>
              <w:rPr>
                <w:rFonts w:ascii="Times New Roman" w:hAnsi="Times New Roman" w:eastAsia="仿宋_GB2312"/>
                <w:kern w:val="0"/>
                <w:sz w:val="24"/>
                <w:szCs w:val="24"/>
              </w:rPr>
            </w:pPr>
          </w:p>
        </w:tc>
        <w:tc>
          <w:tcPr>
            <w:tcW w:w="1312" w:type="dxa"/>
            <w:vMerge w:val="restart"/>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总数</w:t>
            </w:r>
          </w:p>
        </w:tc>
        <w:tc>
          <w:tcPr>
            <w:tcW w:w="1178" w:type="dxa"/>
            <w:vMerge w:val="restart"/>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共享存量数量</w:t>
            </w:r>
          </w:p>
        </w:tc>
        <w:tc>
          <w:tcPr>
            <w:tcW w:w="1179" w:type="dxa"/>
            <w:vMerge w:val="restart"/>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新建独享数量</w:t>
            </w:r>
          </w:p>
        </w:tc>
        <w:tc>
          <w:tcPr>
            <w:tcW w:w="1179" w:type="dxa"/>
            <w:vMerge w:val="restart"/>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新建共享数量</w:t>
            </w:r>
          </w:p>
        </w:tc>
        <w:tc>
          <w:tcPr>
            <w:tcW w:w="1333" w:type="dxa"/>
            <w:vMerge w:val="continue"/>
            <w:vAlign w:val="center"/>
          </w:tcPr>
          <w:p>
            <w:pPr>
              <w:widowControl/>
              <w:jc w:val="center"/>
              <w:rPr>
                <w:rFonts w:ascii="Times New Roman" w:hAnsi="Times New Roman" w:eastAsia="仿宋_GB2312"/>
                <w:kern w:val="0"/>
                <w:sz w:val="24"/>
                <w:szCs w:val="24"/>
              </w:rPr>
            </w:pPr>
          </w:p>
        </w:tc>
        <w:tc>
          <w:tcPr>
            <w:tcW w:w="1334" w:type="dxa"/>
            <w:vMerge w:val="continue"/>
            <w:vAlign w:val="center"/>
          </w:tcPr>
          <w:p>
            <w:pPr>
              <w:widowControl/>
              <w:jc w:val="center"/>
              <w:rPr>
                <w:rFonts w:ascii="Times New Roman" w:hAnsi="Times New Roman" w:eastAsia="仿宋_GB2312"/>
                <w:kern w:val="0"/>
                <w:sz w:val="24"/>
                <w:szCs w:val="24"/>
              </w:rPr>
            </w:pPr>
          </w:p>
        </w:tc>
        <w:tc>
          <w:tcPr>
            <w:tcW w:w="1026" w:type="dxa"/>
            <w:vMerge w:val="continue"/>
            <w:vAlign w:val="center"/>
          </w:tcPr>
          <w:p>
            <w:pPr>
              <w:widowControl/>
              <w:jc w:val="center"/>
              <w:rPr>
                <w:rFonts w:ascii="Times New Roman" w:hAnsi="Times New Roman" w:eastAsia="仿宋_GB2312"/>
                <w:kern w:val="0"/>
                <w:sz w:val="24"/>
                <w:szCs w:val="24"/>
              </w:rPr>
            </w:pPr>
          </w:p>
        </w:tc>
        <w:tc>
          <w:tcPr>
            <w:tcW w:w="3111" w:type="dxa"/>
            <w:gridSpan w:val="4"/>
            <w:vMerge w:val="continue"/>
            <w:vAlign w:val="center"/>
          </w:tcPr>
          <w:p>
            <w:pPr>
              <w:widowControl/>
              <w:jc w:val="center"/>
              <w:rPr>
                <w:rFonts w:ascii="Times New Roman" w:hAnsi="Times New Roman" w:eastAsia="仿宋_GB2312"/>
                <w:kern w:val="0"/>
                <w:sz w:val="24"/>
                <w:szCs w:val="24"/>
              </w:rPr>
            </w:pPr>
          </w:p>
        </w:tc>
        <w:tc>
          <w:tcPr>
            <w:tcW w:w="1366" w:type="dxa"/>
            <w:vMerge w:val="continue"/>
            <w:vAlign w:val="center"/>
          </w:tcPr>
          <w:p>
            <w:pPr>
              <w:widowControl/>
              <w:jc w:val="center"/>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406" w:type="dxa"/>
            <w:vMerge w:val="continue"/>
            <w:vAlign w:val="center"/>
          </w:tcPr>
          <w:p>
            <w:pPr>
              <w:widowControl/>
              <w:jc w:val="left"/>
              <w:rPr>
                <w:rFonts w:ascii="Times New Roman" w:hAnsi="Times New Roman" w:eastAsia="仿宋_GB2312"/>
                <w:kern w:val="0"/>
                <w:sz w:val="24"/>
                <w:szCs w:val="24"/>
              </w:rPr>
            </w:pPr>
          </w:p>
        </w:tc>
        <w:tc>
          <w:tcPr>
            <w:tcW w:w="582" w:type="dxa"/>
            <w:vMerge w:val="continue"/>
            <w:vAlign w:val="center"/>
          </w:tcPr>
          <w:p>
            <w:pPr>
              <w:widowControl/>
              <w:jc w:val="left"/>
              <w:rPr>
                <w:rFonts w:ascii="Times New Roman" w:hAnsi="Times New Roman" w:eastAsia="仿宋_GB2312"/>
                <w:kern w:val="0"/>
                <w:sz w:val="24"/>
                <w:szCs w:val="24"/>
              </w:rPr>
            </w:pPr>
          </w:p>
        </w:tc>
        <w:tc>
          <w:tcPr>
            <w:tcW w:w="1312" w:type="dxa"/>
            <w:vMerge w:val="continue"/>
            <w:vAlign w:val="center"/>
          </w:tcPr>
          <w:p>
            <w:pPr>
              <w:widowControl/>
              <w:jc w:val="center"/>
              <w:rPr>
                <w:rFonts w:ascii="Times New Roman" w:hAnsi="Times New Roman" w:eastAsia="仿宋_GB2312"/>
                <w:kern w:val="0"/>
                <w:sz w:val="24"/>
                <w:szCs w:val="24"/>
              </w:rPr>
            </w:pPr>
          </w:p>
        </w:tc>
        <w:tc>
          <w:tcPr>
            <w:tcW w:w="1178" w:type="dxa"/>
            <w:vMerge w:val="continue"/>
            <w:vAlign w:val="center"/>
          </w:tcPr>
          <w:p>
            <w:pPr>
              <w:widowControl/>
              <w:jc w:val="center"/>
              <w:rPr>
                <w:rFonts w:ascii="Times New Roman" w:hAnsi="Times New Roman" w:eastAsia="仿宋_GB2312"/>
                <w:kern w:val="0"/>
                <w:sz w:val="24"/>
                <w:szCs w:val="24"/>
              </w:rPr>
            </w:pPr>
          </w:p>
        </w:tc>
        <w:tc>
          <w:tcPr>
            <w:tcW w:w="1179" w:type="dxa"/>
            <w:vMerge w:val="continue"/>
            <w:vAlign w:val="center"/>
          </w:tcPr>
          <w:p>
            <w:pPr>
              <w:widowControl/>
              <w:jc w:val="center"/>
              <w:rPr>
                <w:rFonts w:ascii="Times New Roman" w:hAnsi="Times New Roman" w:eastAsia="仿宋_GB2312"/>
                <w:kern w:val="0"/>
                <w:sz w:val="24"/>
                <w:szCs w:val="24"/>
              </w:rPr>
            </w:pPr>
          </w:p>
        </w:tc>
        <w:tc>
          <w:tcPr>
            <w:tcW w:w="1179" w:type="dxa"/>
            <w:vMerge w:val="continue"/>
            <w:vAlign w:val="center"/>
          </w:tcPr>
          <w:p>
            <w:pPr>
              <w:widowControl/>
              <w:jc w:val="center"/>
              <w:rPr>
                <w:rFonts w:ascii="Times New Roman" w:hAnsi="Times New Roman" w:eastAsia="仿宋_GB2312"/>
                <w:kern w:val="0"/>
                <w:sz w:val="24"/>
                <w:szCs w:val="24"/>
              </w:rPr>
            </w:pPr>
          </w:p>
        </w:tc>
        <w:tc>
          <w:tcPr>
            <w:tcW w:w="1333" w:type="dxa"/>
            <w:vMerge w:val="continue"/>
            <w:vAlign w:val="center"/>
          </w:tcPr>
          <w:p>
            <w:pPr>
              <w:widowControl/>
              <w:jc w:val="center"/>
              <w:rPr>
                <w:rFonts w:ascii="Times New Roman" w:hAnsi="Times New Roman" w:eastAsia="仿宋_GB2312"/>
                <w:kern w:val="0"/>
                <w:sz w:val="24"/>
                <w:szCs w:val="24"/>
              </w:rPr>
            </w:pPr>
          </w:p>
        </w:tc>
        <w:tc>
          <w:tcPr>
            <w:tcW w:w="1334" w:type="dxa"/>
            <w:vMerge w:val="continue"/>
            <w:vAlign w:val="center"/>
          </w:tcPr>
          <w:p>
            <w:pPr>
              <w:widowControl/>
              <w:jc w:val="center"/>
              <w:rPr>
                <w:rFonts w:ascii="Times New Roman" w:hAnsi="Times New Roman" w:eastAsia="仿宋_GB2312"/>
                <w:kern w:val="0"/>
                <w:sz w:val="24"/>
                <w:szCs w:val="24"/>
              </w:rPr>
            </w:pPr>
          </w:p>
        </w:tc>
        <w:tc>
          <w:tcPr>
            <w:tcW w:w="1026" w:type="dxa"/>
            <w:vMerge w:val="continue"/>
            <w:vAlign w:val="center"/>
          </w:tcPr>
          <w:p>
            <w:pPr>
              <w:widowControl/>
              <w:jc w:val="center"/>
              <w:rPr>
                <w:rFonts w:ascii="Times New Roman" w:hAnsi="Times New Roman" w:eastAsia="仿宋_GB2312"/>
                <w:kern w:val="0"/>
                <w:sz w:val="24"/>
                <w:szCs w:val="24"/>
              </w:rPr>
            </w:pPr>
          </w:p>
        </w:tc>
        <w:tc>
          <w:tcPr>
            <w:tcW w:w="777" w:type="dxa"/>
            <w:vAlign w:val="center"/>
          </w:tcPr>
          <w:p>
            <w:pPr>
              <w:widowControl/>
              <w:jc w:val="center"/>
              <w:rPr>
                <w:rFonts w:ascii="Times New Roman" w:hAnsi="Times New Roman" w:eastAsia="仿宋_GB2312"/>
              </w:rPr>
            </w:pPr>
            <w:r>
              <w:rPr>
                <w:rFonts w:ascii="Times New Roman" w:hAnsi="Times New Roman" w:eastAsia="仿宋_GB2312"/>
                <w:kern w:val="0"/>
                <w:sz w:val="24"/>
                <w:szCs w:val="24"/>
              </w:rPr>
              <w:t>总数</w:t>
            </w:r>
          </w:p>
        </w:tc>
        <w:tc>
          <w:tcPr>
            <w:tcW w:w="778"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两家</w:t>
            </w:r>
          </w:p>
          <w:p>
            <w:pPr>
              <w:widowControl/>
              <w:jc w:val="center"/>
              <w:rPr>
                <w:rFonts w:ascii="Times New Roman" w:hAnsi="Times New Roman" w:eastAsia="仿宋_GB2312"/>
              </w:rPr>
            </w:pPr>
            <w:r>
              <w:rPr>
                <w:rFonts w:ascii="Times New Roman" w:hAnsi="Times New Roman" w:eastAsia="仿宋_GB2312"/>
                <w:kern w:val="0"/>
                <w:sz w:val="24"/>
                <w:szCs w:val="24"/>
              </w:rPr>
              <w:t>共享</w:t>
            </w:r>
          </w:p>
        </w:tc>
        <w:tc>
          <w:tcPr>
            <w:tcW w:w="778"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三家</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共享</w:t>
            </w:r>
          </w:p>
        </w:tc>
        <w:tc>
          <w:tcPr>
            <w:tcW w:w="778"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四家</w:t>
            </w:r>
          </w:p>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共享</w:t>
            </w:r>
          </w:p>
        </w:tc>
        <w:tc>
          <w:tcPr>
            <w:tcW w:w="1366" w:type="dxa"/>
            <w:vMerge w:val="continue"/>
            <w:vAlign w:val="center"/>
          </w:tcPr>
          <w:p>
            <w:pPr>
              <w:widowControl/>
              <w:jc w:val="left"/>
              <w:rPr>
                <w:rFonts w:ascii="Times New Roman" w:hAnsi="Times New Roman"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jc w:val="center"/>
        </w:trPr>
        <w:tc>
          <w:tcPr>
            <w:tcW w:w="406" w:type="dxa"/>
            <w:vMerge w:val="continue"/>
            <w:vAlign w:val="center"/>
          </w:tcPr>
          <w:p>
            <w:pPr>
              <w:widowControl/>
              <w:jc w:val="left"/>
              <w:rPr>
                <w:rFonts w:ascii="Times New Roman" w:hAnsi="Times New Roman" w:eastAsia="仿宋_GB2312"/>
                <w:kern w:val="0"/>
                <w:sz w:val="24"/>
                <w:szCs w:val="24"/>
              </w:rPr>
            </w:pPr>
          </w:p>
        </w:tc>
        <w:tc>
          <w:tcPr>
            <w:tcW w:w="582"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A</w:t>
            </w:r>
          </w:p>
        </w:tc>
        <w:tc>
          <w:tcPr>
            <w:tcW w:w="1312"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B=C+D+E</w:t>
            </w:r>
          </w:p>
        </w:tc>
        <w:tc>
          <w:tcPr>
            <w:tcW w:w="1178"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C</w:t>
            </w:r>
          </w:p>
        </w:tc>
        <w:tc>
          <w:tcPr>
            <w:tcW w:w="1179"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D</w:t>
            </w:r>
          </w:p>
        </w:tc>
        <w:tc>
          <w:tcPr>
            <w:tcW w:w="1179"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E</w:t>
            </w:r>
          </w:p>
        </w:tc>
        <w:tc>
          <w:tcPr>
            <w:tcW w:w="1333"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F=D+E</w:t>
            </w:r>
          </w:p>
        </w:tc>
        <w:tc>
          <w:tcPr>
            <w:tcW w:w="1334"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G=E/F</w:t>
            </w:r>
          </w:p>
        </w:tc>
        <w:tc>
          <w:tcPr>
            <w:tcW w:w="1026"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H</w:t>
            </w:r>
          </w:p>
        </w:tc>
        <w:tc>
          <w:tcPr>
            <w:tcW w:w="777"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I</w:t>
            </w:r>
          </w:p>
        </w:tc>
        <w:tc>
          <w:tcPr>
            <w:tcW w:w="778"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J</w:t>
            </w:r>
          </w:p>
        </w:tc>
        <w:tc>
          <w:tcPr>
            <w:tcW w:w="778"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K</w:t>
            </w:r>
          </w:p>
        </w:tc>
        <w:tc>
          <w:tcPr>
            <w:tcW w:w="778"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L</w:t>
            </w:r>
          </w:p>
        </w:tc>
        <w:tc>
          <w:tcPr>
            <w:tcW w:w="1366"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M=I/H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406" w:type="dxa"/>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1</w:t>
            </w:r>
          </w:p>
        </w:tc>
        <w:tc>
          <w:tcPr>
            <w:tcW w:w="582" w:type="dxa"/>
            <w:vAlign w:val="center"/>
          </w:tcPr>
          <w:p>
            <w:pPr>
              <w:widowControl/>
              <w:jc w:val="center"/>
              <w:rPr>
                <w:rFonts w:ascii="Times New Roman" w:hAnsi="Times New Roman" w:eastAsia="仿宋_GB2312"/>
                <w:kern w:val="0"/>
                <w:sz w:val="24"/>
                <w:szCs w:val="24"/>
              </w:rPr>
            </w:pPr>
          </w:p>
        </w:tc>
        <w:tc>
          <w:tcPr>
            <w:tcW w:w="1312" w:type="dxa"/>
            <w:vAlign w:val="center"/>
          </w:tcPr>
          <w:p>
            <w:pPr>
              <w:widowControl/>
              <w:jc w:val="center"/>
              <w:rPr>
                <w:rFonts w:ascii="Times New Roman" w:hAnsi="Times New Roman" w:eastAsia="仿宋_GB2312"/>
                <w:kern w:val="0"/>
                <w:sz w:val="24"/>
                <w:szCs w:val="24"/>
              </w:rPr>
            </w:pPr>
          </w:p>
        </w:tc>
        <w:tc>
          <w:tcPr>
            <w:tcW w:w="1178" w:type="dxa"/>
            <w:vAlign w:val="center"/>
          </w:tcPr>
          <w:p>
            <w:pPr>
              <w:widowControl/>
              <w:jc w:val="center"/>
              <w:rPr>
                <w:rFonts w:ascii="Times New Roman" w:hAnsi="Times New Roman" w:eastAsia="仿宋_GB2312"/>
                <w:kern w:val="0"/>
                <w:sz w:val="24"/>
                <w:szCs w:val="24"/>
              </w:rPr>
            </w:pPr>
          </w:p>
        </w:tc>
        <w:tc>
          <w:tcPr>
            <w:tcW w:w="1179" w:type="dxa"/>
            <w:vAlign w:val="center"/>
          </w:tcPr>
          <w:p>
            <w:pPr>
              <w:widowControl/>
              <w:jc w:val="center"/>
              <w:rPr>
                <w:rFonts w:ascii="Times New Roman" w:hAnsi="Times New Roman" w:eastAsia="仿宋_GB2312"/>
                <w:kern w:val="0"/>
                <w:sz w:val="24"/>
                <w:szCs w:val="24"/>
              </w:rPr>
            </w:pPr>
          </w:p>
        </w:tc>
        <w:tc>
          <w:tcPr>
            <w:tcW w:w="1179" w:type="dxa"/>
            <w:vAlign w:val="center"/>
          </w:tcPr>
          <w:p>
            <w:pPr>
              <w:widowControl/>
              <w:jc w:val="center"/>
              <w:rPr>
                <w:rFonts w:ascii="Times New Roman" w:hAnsi="Times New Roman" w:eastAsia="仿宋_GB2312"/>
                <w:kern w:val="0"/>
                <w:sz w:val="24"/>
                <w:szCs w:val="24"/>
              </w:rPr>
            </w:pPr>
          </w:p>
        </w:tc>
        <w:tc>
          <w:tcPr>
            <w:tcW w:w="1333" w:type="dxa"/>
            <w:vAlign w:val="center"/>
          </w:tcPr>
          <w:p>
            <w:pPr>
              <w:widowControl/>
              <w:jc w:val="center"/>
              <w:rPr>
                <w:rFonts w:ascii="Times New Roman" w:hAnsi="Times New Roman" w:eastAsia="仿宋_GB2312"/>
                <w:kern w:val="0"/>
                <w:sz w:val="24"/>
                <w:szCs w:val="24"/>
              </w:rPr>
            </w:pPr>
          </w:p>
        </w:tc>
        <w:tc>
          <w:tcPr>
            <w:tcW w:w="1334" w:type="dxa"/>
            <w:vAlign w:val="center"/>
          </w:tcPr>
          <w:p>
            <w:pPr>
              <w:widowControl/>
              <w:jc w:val="center"/>
              <w:rPr>
                <w:rFonts w:ascii="Times New Roman" w:hAnsi="Times New Roman" w:eastAsia="仿宋_GB2312"/>
                <w:kern w:val="0"/>
                <w:sz w:val="24"/>
                <w:szCs w:val="24"/>
              </w:rPr>
            </w:pPr>
          </w:p>
        </w:tc>
        <w:tc>
          <w:tcPr>
            <w:tcW w:w="1026" w:type="dxa"/>
            <w:vAlign w:val="center"/>
          </w:tcPr>
          <w:p>
            <w:pPr>
              <w:widowControl/>
              <w:jc w:val="center"/>
              <w:rPr>
                <w:rFonts w:ascii="Times New Roman" w:hAnsi="Times New Roman" w:eastAsia="仿宋_GB2312"/>
                <w:kern w:val="0"/>
                <w:sz w:val="24"/>
                <w:szCs w:val="24"/>
              </w:rPr>
            </w:pPr>
          </w:p>
        </w:tc>
        <w:tc>
          <w:tcPr>
            <w:tcW w:w="777" w:type="dxa"/>
            <w:vAlign w:val="center"/>
          </w:tcPr>
          <w:p>
            <w:pPr>
              <w:widowControl/>
              <w:jc w:val="center"/>
              <w:rPr>
                <w:rFonts w:ascii="Times New Roman" w:hAnsi="Times New Roman" w:eastAsia="仿宋_GB2312"/>
                <w:kern w:val="0"/>
                <w:sz w:val="24"/>
                <w:szCs w:val="24"/>
              </w:rPr>
            </w:pPr>
          </w:p>
        </w:tc>
        <w:tc>
          <w:tcPr>
            <w:tcW w:w="778" w:type="dxa"/>
            <w:vAlign w:val="center"/>
          </w:tcPr>
          <w:p>
            <w:pPr>
              <w:widowControl/>
              <w:jc w:val="center"/>
              <w:rPr>
                <w:rFonts w:ascii="Times New Roman" w:hAnsi="Times New Roman" w:eastAsia="仿宋_GB2312"/>
                <w:kern w:val="0"/>
                <w:sz w:val="24"/>
                <w:szCs w:val="24"/>
              </w:rPr>
            </w:pPr>
          </w:p>
        </w:tc>
        <w:tc>
          <w:tcPr>
            <w:tcW w:w="778" w:type="dxa"/>
            <w:vAlign w:val="center"/>
          </w:tcPr>
          <w:p>
            <w:pPr>
              <w:widowControl/>
              <w:jc w:val="center"/>
              <w:rPr>
                <w:rFonts w:ascii="Times New Roman" w:hAnsi="Times New Roman" w:eastAsia="仿宋_GB2312"/>
                <w:kern w:val="0"/>
                <w:sz w:val="24"/>
                <w:szCs w:val="24"/>
              </w:rPr>
            </w:pPr>
          </w:p>
        </w:tc>
        <w:tc>
          <w:tcPr>
            <w:tcW w:w="778" w:type="dxa"/>
            <w:vAlign w:val="center"/>
          </w:tcPr>
          <w:p>
            <w:pPr>
              <w:widowControl/>
              <w:jc w:val="center"/>
              <w:rPr>
                <w:rFonts w:ascii="Times New Roman" w:hAnsi="Times New Roman" w:eastAsia="仿宋_GB2312"/>
                <w:kern w:val="0"/>
                <w:sz w:val="24"/>
                <w:szCs w:val="24"/>
              </w:rPr>
            </w:pPr>
          </w:p>
        </w:tc>
        <w:tc>
          <w:tcPr>
            <w:tcW w:w="1366" w:type="dxa"/>
            <w:vAlign w:val="center"/>
          </w:tcPr>
          <w:p>
            <w:pPr>
              <w:widowControl/>
              <w:jc w:val="center"/>
              <w:rPr>
                <w:rFonts w:ascii="Times New Roman" w:hAnsi="Times New Roman" w:eastAsia="仿宋_GB2312"/>
                <w:kern w:val="0"/>
                <w:sz w:val="24"/>
                <w:szCs w:val="24"/>
              </w:rPr>
            </w:pPr>
          </w:p>
        </w:tc>
      </w:tr>
    </w:tbl>
    <w:p>
      <w:pPr>
        <w:widowControl/>
        <w:ind w:leftChars="-295" w:firstLine="0" w:firstLineChars="0"/>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说明：</w:t>
      </w:r>
    </w:p>
    <w:p>
      <w:pPr>
        <w:widowControl/>
        <w:numPr>
          <w:ilvl w:val="-1"/>
          <w:numId w:val="0"/>
        </w:numPr>
        <w:ind w:leftChars="-95" w:right="0" w:rightChars="0" w:firstLine="0" w:firstLineChars="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1.</w:t>
      </w:r>
      <w:r>
        <w:rPr>
          <w:rFonts w:hint="eastAsia" w:ascii="仿宋_GB2312" w:hAnsi="仿宋_GB2312" w:eastAsia="仿宋_GB2312" w:cs="仿宋_GB2312"/>
          <w:color w:val="000000"/>
          <w:kern w:val="0"/>
          <w:sz w:val="24"/>
          <w:szCs w:val="24"/>
        </w:rPr>
        <w:t>铁塔一般指自高10米以上的铁塔（包括铁塔附属的机房、传输和电力引接等设施），不包括楼面抱杆、路灯杆等。</w:t>
      </w:r>
    </w:p>
    <w:p>
      <w:pPr>
        <w:widowControl/>
        <w:numPr>
          <w:ilvl w:val="0"/>
          <w:numId w:val="0"/>
        </w:numPr>
        <w:ind w:left="-617" w:leftChars="-294" w:firstLine="420" w:firstLineChars="175"/>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统计表中“需求数”“交付数”“新建铁塔数量”为统计期内的累计数，对于在当年收到的共享需求，在规定回复时限内结转到下一年度答复并实施的，纳入下一年度统计；“已有铁塔”统计口径为统计期末的到达数。</w:t>
      </w:r>
    </w:p>
    <w:p>
      <w:pPr>
        <w:widowControl/>
        <w:numPr>
          <w:ilvl w:val="0"/>
          <w:numId w:val="0"/>
        </w:numPr>
        <w:ind w:left="-617" w:leftChars="-294" w:firstLine="420" w:firstLineChars="175"/>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3.铁塔挂载两套及以上物理基站设备（不含逻辑基站）统计为铁塔共享，包括同一企业的两套及以上设备，也包括不同企业的两套及以上设备，如：</w:t>
      </w:r>
    </w:p>
    <w:p>
      <w:pPr>
        <w:widowControl/>
        <w:numPr>
          <w:ilvl w:val="0"/>
          <w:numId w:val="0"/>
        </w:numPr>
        <w:ind w:left="-617" w:leftChars="-294" w:firstLine="420" w:firstLineChars="175"/>
        <w:jc w:val="left"/>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（1）1家企业挂载</w:t>
      </w:r>
      <w:r>
        <w:rPr>
          <w:rFonts w:hint="eastAsia" w:ascii="仿宋_GB2312" w:hAnsi="仿宋_GB2312" w:eastAsia="仿宋_GB2312" w:cs="仿宋_GB2312"/>
          <w:sz w:val="24"/>
          <w:szCs w:val="24"/>
        </w:rPr>
        <w:t>4G和5G设备各</w:t>
      </w:r>
      <w:r>
        <w:rPr>
          <w:rFonts w:hint="eastAsia" w:ascii="仿宋_GB2312" w:hAnsi="仿宋_GB2312" w:eastAsia="仿宋_GB2312" w:cs="仿宋_GB2312"/>
          <w:color w:val="000000"/>
          <w:kern w:val="0"/>
          <w:sz w:val="24"/>
          <w:szCs w:val="24"/>
        </w:rPr>
        <w:t>1套</w:t>
      </w:r>
      <w:r>
        <w:rPr>
          <w:rFonts w:hint="eastAsia" w:ascii="仿宋_GB2312" w:hAnsi="仿宋_GB2312" w:eastAsia="仿宋_GB2312" w:cs="仿宋_GB2312"/>
          <w:sz w:val="24"/>
          <w:szCs w:val="24"/>
        </w:rPr>
        <w:t>，统计为共享；</w:t>
      </w:r>
    </w:p>
    <w:p>
      <w:pPr>
        <w:numPr>
          <w:ilvl w:val="0"/>
          <w:numId w:val="0"/>
        </w:numPr>
        <w:spacing w:after="0"/>
        <w:ind w:left="-617" w:leftChars="-294" w:firstLine="420" w:firstLineChars="175"/>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（2）1家企业挂载1套</w:t>
      </w:r>
      <w:r>
        <w:rPr>
          <w:rFonts w:hint="eastAsia" w:ascii="仿宋_GB2312" w:hAnsi="仿宋_GB2312" w:eastAsia="仿宋_GB2312" w:cs="仿宋_GB2312"/>
          <w:sz w:val="24"/>
          <w:szCs w:val="24"/>
        </w:rPr>
        <w:t>4G/5G双模设备，不统计为共享；</w:t>
      </w:r>
    </w:p>
    <w:p>
      <w:pPr>
        <w:numPr>
          <w:ilvl w:val="0"/>
          <w:numId w:val="0"/>
        </w:numPr>
        <w:spacing w:after="0"/>
        <w:ind w:left="-617" w:leftChars="-294" w:firstLine="420" w:firstLineChars="175"/>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（3）2家企业各挂载1套</w:t>
      </w:r>
      <w:r>
        <w:rPr>
          <w:rFonts w:hint="eastAsia" w:ascii="仿宋_GB2312" w:hAnsi="仿宋_GB2312" w:eastAsia="仿宋_GB2312" w:cs="仿宋_GB2312"/>
          <w:sz w:val="24"/>
          <w:szCs w:val="24"/>
        </w:rPr>
        <w:t>5G设备，统计为共享；</w:t>
      </w:r>
    </w:p>
    <w:p>
      <w:pPr>
        <w:numPr>
          <w:ilvl w:val="0"/>
          <w:numId w:val="0"/>
        </w:numPr>
        <w:ind w:left="-617" w:leftChars="-294" w:firstLine="420" w:firstLineChars="175"/>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（4）2家企业共享挂载1套5G设备，不统计为共享。</w:t>
      </w:r>
    </w:p>
    <w:p>
      <w:pPr>
        <w:numPr>
          <w:ilvl w:val="0"/>
          <w:numId w:val="0"/>
        </w:numPr>
        <w:ind w:left="-617" w:leftChars="-294" w:firstLine="420" w:firstLineChars="175"/>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rPr>
        <w:t>4.基础电信运营企业根据新建或租用铁塔情况填报，中国铁塔根据出租铁塔情况填报有关数据</w:t>
      </w:r>
      <w:r>
        <w:rPr>
          <w:rFonts w:hint="eastAsia" w:ascii="仿宋_GB2312" w:hAnsi="仿宋_GB2312" w:eastAsia="仿宋_GB2312" w:cs="仿宋_GB2312"/>
          <w:color w:val="000000"/>
          <w:kern w:val="0"/>
          <w:sz w:val="24"/>
          <w:szCs w:val="24"/>
          <w:lang w:eastAsia="zh-CN"/>
        </w:rPr>
        <w:t>。</w:t>
      </w:r>
    </w:p>
    <w:p>
      <w:pPr>
        <w:pStyle w:val="3"/>
        <w:kinsoku/>
        <w:overflowPunct w:val="0"/>
        <w:ind w:firstLine="0" w:firstLineChars="0"/>
        <w:rPr>
          <w:rFonts w:hint="eastAsia" w:ascii="仿宋_GB2312" w:hAnsi="仿宋_GB2312" w:eastAsia="仿宋_GB2312" w:cs="仿宋_GB2312"/>
          <w:color w:val="000000"/>
          <w:kern w:val="0"/>
          <w:sz w:val="24"/>
          <w:szCs w:val="24"/>
        </w:rPr>
      </w:pPr>
    </w:p>
    <w:p>
      <w:pPr>
        <w:pStyle w:val="3"/>
        <w:rPr>
          <w:rFonts w:ascii="Times New Roman" w:hAnsi="Times New Roman" w:eastAsia="仿宋_GB2312"/>
          <w:color w:val="000000"/>
          <w:kern w:val="0"/>
          <w:sz w:val="24"/>
          <w:szCs w:val="24"/>
        </w:rPr>
      </w:pPr>
    </w:p>
    <w:p>
      <w:pPr>
        <w:pStyle w:val="3"/>
        <w:rPr>
          <w:rFonts w:ascii="Times New Roman" w:hAnsi="Times New Roman" w:eastAsia="仿宋_GB2312"/>
          <w:color w:val="000000"/>
          <w:kern w:val="0"/>
          <w:sz w:val="24"/>
          <w:szCs w:val="24"/>
        </w:rPr>
      </w:pPr>
    </w:p>
    <w:p>
      <w:pPr>
        <w:pStyle w:val="3"/>
        <w:rPr>
          <w:rFonts w:ascii="Times New Roman" w:hAnsi="Times New Roman" w:eastAsia="仿宋_GB2312"/>
          <w:color w:val="000000"/>
          <w:kern w:val="0"/>
          <w:sz w:val="24"/>
          <w:szCs w:val="24"/>
        </w:rPr>
      </w:pPr>
    </w:p>
    <w:p>
      <w:pPr>
        <w:pStyle w:val="3"/>
        <w:rPr>
          <w:rFonts w:ascii="Times New Roman" w:hAnsi="Times New Roman" w:eastAsia="仿宋_GB2312"/>
          <w:color w:val="000000"/>
          <w:kern w:val="0"/>
          <w:sz w:val="24"/>
          <w:szCs w:val="24"/>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p>
    <w:p>
      <w:pPr>
        <w:widowControl/>
        <w:jc w:val="left"/>
        <w:rPr>
          <w:rFonts w:hint="eastAsia" w:ascii="黑体" w:hAnsi="黑体" w:eastAsia="黑体" w:cs="黑体"/>
          <w:sz w:val="32"/>
          <w:szCs w:val="32"/>
        </w:rPr>
      </w:pPr>
      <w:r>
        <w:rPr>
          <w:rFonts w:hint="eastAsia" w:ascii="黑体" w:hAnsi="黑体" w:eastAsia="黑体" w:cs="黑体"/>
          <w:sz w:val="32"/>
          <w:szCs w:val="32"/>
        </w:rPr>
        <w:t>附表2</w:t>
      </w:r>
    </w:p>
    <w:p>
      <w:pPr>
        <w:snapToGrid w:val="0"/>
        <w:spacing w:line="580" w:lineRule="exact"/>
        <w:jc w:val="center"/>
        <w:rPr>
          <w:rFonts w:ascii="Times New Roman" w:hAnsi="Times New Roman" w:eastAsia="仿宋_GB2312"/>
          <w:b/>
          <w:sz w:val="36"/>
          <w:szCs w:val="36"/>
        </w:rPr>
      </w:pPr>
      <w:r>
        <w:rPr>
          <w:rFonts w:ascii="Times New Roman" w:hAnsi="Times New Roman" w:eastAsia="方正小标宋简体"/>
          <w:bCs/>
          <w:sz w:val="36"/>
          <w:szCs w:val="36"/>
        </w:rPr>
        <w:t>电信基础设施共建共享考核扣分标准</w:t>
      </w:r>
    </w:p>
    <w:tbl>
      <w:tblPr>
        <w:tblStyle w:val="10"/>
        <w:tblW w:w="140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
        <w:gridCol w:w="704"/>
        <w:gridCol w:w="4778"/>
        <w:gridCol w:w="6571"/>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tblHeader/>
          <w:jc w:val="center"/>
        </w:trPr>
        <w:tc>
          <w:tcPr>
            <w:tcW w:w="781" w:type="dxa"/>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类别</w:t>
            </w:r>
          </w:p>
        </w:tc>
        <w:tc>
          <w:tcPr>
            <w:tcW w:w="704" w:type="dxa"/>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序号</w:t>
            </w:r>
          </w:p>
        </w:tc>
        <w:tc>
          <w:tcPr>
            <w:tcW w:w="4778" w:type="dxa"/>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指标要求</w:t>
            </w:r>
            <w:r>
              <w:rPr>
                <w:rFonts w:hint="eastAsia" w:ascii="黑体" w:hAnsi="黑体" w:eastAsia="黑体" w:cs="黑体"/>
                <w:color w:val="000000"/>
                <w:kern w:val="0"/>
                <w:sz w:val="24"/>
                <w:szCs w:val="24"/>
                <w:lang w:val="en"/>
              </w:rPr>
              <w:t>/违规行为</w:t>
            </w:r>
          </w:p>
        </w:tc>
        <w:tc>
          <w:tcPr>
            <w:tcW w:w="6571" w:type="dxa"/>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扣分细项</w:t>
            </w:r>
          </w:p>
        </w:tc>
        <w:tc>
          <w:tcPr>
            <w:tcW w:w="1225" w:type="dxa"/>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扣分标准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restart"/>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共建共享指标</w:t>
            </w:r>
          </w:p>
        </w:tc>
        <w:tc>
          <w:tcPr>
            <w:tcW w:w="704" w:type="dxa"/>
            <w:vMerge w:val="restart"/>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p>
        </w:tc>
        <w:tc>
          <w:tcPr>
            <w:tcW w:w="4778" w:type="dxa"/>
            <w:vMerge w:val="restart"/>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基础电信运营企业杆路、管道共建率分别不低于30%、40%</w:t>
            </w:r>
          </w:p>
        </w:tc>
        <w:tc>
          <w:tcPr>
            <w:tcW w:w="6571" w:type="dxa"/>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杆路共建率低于30%</w:t>
            </w:r>
          </w:p>
        </w:tc>
        <w:tc>
          <w:tcPr>
            <w:tcW w:w="1225" w:type="dxa"/>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widowControl/>
              <w:jc w:val="left"/>
              <w:rPr>
                <w:rFonts w:ascii="Times New Roman" w:hAnsi="Times New Roman" w:eastAsia="仿宋_GB2312"/>
                <w:color w:val="000000"/>
                <w:kern w:val="0"/>
                <w:sz w:val="24"/>
                <w:szCs w:val="24"/>
              </w:rPr>
            </w:pPr>
          </w:p>
        </w:tc>
        <w:tc>
          <w:tcPr>
            <w:tcW w:w="704" w:type="dxa"/>
            <w:vMerge w:val="continue"/>
            <w:vAlign w:val="center"/>
          </w:tcPr>
          <w:p>
            <w:pPr>
              <w:widowControl/>
              <w:jc w:val="left"/>
              <w:rPr>
                <w:rFonts w:ascii="Times New Roman" w:hAnsi="Times New Roman" w:eastAsia="仿宋_GB2312"/>
                <w:color w:val="000000"/>
                <w:kern w:val="0"/>
                <w:sz w:val="24"/>
                <w:szCs w:val="24"/>
              </w:rPr>
            </w:pPr>
          </w:p>
        </w:tc>
        <w:tc>
          <w:tcPr>
            <w:tcW w:w="4778" w:type="dxa"/>
            <w:vMerge w:val="continue"/>
            <w:vAlign w:val="center"/>
          </w:tcPr>
          <w:p>
            <w:pPr>
              <w:widowControl/>
              <w:jc w:val="left"/>
              <w:rPr>
                <w:rFonts w:ascii="Times New Roman" w:hAnsi="Times New Roman" w:eastAsia="仿宋_GB2312"/>
                <w:color w:val="000000"/>
                <w:kern w:val="0"/>
                <w:sz w:val="24"/>
                <w:szCs w:val="24"/>
              </w:rPr>
            </w:pPr>
          </w:p>
        </w:tc>
        <w:tc>
          <w:tcPr>
            <w:tcW w:w="6571" w:type="dxa"/>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管道共建率低于40%</w:t>
            </w:r>
          </w:p>
        </w:tc>
        <w:tc>
          <w:tcPr>
            <w:tcW w:w="1225" w:type="dxa"/>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widowControl/>
              <w:jc w:val="left"/>
              <w:rPr>
                <w:rFonts w:ascii="Times New Roman" w:hAnsi="Times New Roman" w:eastAsia="仿宋_GB2312"/>
                <w:color w:val="000000"/>
                <w:kern w:val="0"/>
                <w:sz w:val="24"/>
                <w:szCs w:val="24"/>
              </w:rPr>
            </w:pPr>
          </w:p>
        </w:tc>
        <w:tc>
          <w:tcPr>
            <w:tcW w:w="704" w:type="dxa"/>
            <w:vMerge w:val="restart"/>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p>
        </w:tc>
        <w:tc>
          <w:tcPr>
            <w:tcW w:w="4778" w:type="dxa"/>
            <w:vMerge w:val="restart"/>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基础电信运营企业杆路、管道共享率分别不低于70%、45%</w:t>
            </w:r>
          </w:p>
        </w:tc>
        <w:tc>
          <w:tcPr>
            <w:tcW w:w="6571" w:type="dxa"/>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杆路共享率低于70%</w:t>
            </w:r>
          </w:p>
        </w:tc>
        <w:tc>
          <w:tcPr>
            <w:tcW w:w="1225" w:type="dxa"/>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widowControl/>
              <w:jc w:val="left"/>
              <w:rPr>
                <w:rFonts w:ascii="Times New Roman" w:hAnsi="Times New Roman" w:eastAsia="仿宋_GB2312"/>
                <w:color w:val="000000"/>
                <w:kern w:val="0"/>
                <w:sz w:val="24"/>
                <w:szCs w:val="24"/>
              </w:rPr>
            </w:pPr>
          </w:p>
        </w:tc>
        <w:tc>
          <w:tcPr>
            <w:tcW w:w="704" w:type="dxa"/>
            <w:vMerge w:val="continue"/>
            <w:vAlign w:val="center"/>
          </w:tcPr>
          <w:p>
            <w:pPr>
              <w:widowControl/>
              <w:jc w:val="left"/>
              <w:rPr>
                <w:rFonts w:ascii="Times New Roman" w:hAnsi="Times New Roman" w:eastAsia="仿宋_GB2312"/>
                <w:color w:val="000000"/>
                <w:kern w:val="0"/>
                <w:sz w:val="24"/>
                <w:szCs w:val="24"/>
              </w:rPr>
            </w:pPr>
          </w:p>
        </w:tc>
        <w:tc>
          <w:tcPr>
            <w:tcW w:w="4778" w:type="dxa"/>
            <w:vMerge w:val="continue"/>
            <w:vAlign w:val="center"/>
          </w:tcPr>
          <w:p>
            <w:pPr>
              <w:widowControl/>
              <w:jc w:val="left"/>
              <w:rPr>
                <w:rFonts w:ascii="Times New Roman" w:hAnsi="Times New Roman" w:eastAsia="仿宋_GB2312"/>
                <w:color w:val="000000"/>
                <w:kern w:val="0"/>
                <w:sz w:val="24"/>
                <w:szCs w:val="24"/>
              </w:rPr>
            </w:pPr>
          </w:p>
        </w:tc>
        <w:tc>
          <w:tcPr>
            <w:tcW w:w="6571" w:type="dxa"/>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管道共享率低于45%</w:t>
            </w:r>
          </w:p>
        </w:tc>
        <w:tc>
          <w:tcPr>
            <w:tcW w:w="1225" w:type="dxa"/>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widowControl/>
              <w:jc w:val="left"/>
              <w:rPr>
                <w:rFonts w:ascii="Times New Roman" w:hAnsi="Times New Roman" w:eastAsia="仿宋_GB2312"/>
                <w:color w:val="000000"/>
                <w:kern w:val="0"/>
                <w:sz w:val="24"/>
                <w:szCs w:val="24"/>
              </w:rPr>
            </w:pPr>
          </w:p>
        </w:tc>
        <w:tc>
          <w:tcPr>
            <w:tcW w:w="704" w:type="dxa"/>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p>
        </w:tc>
        <w:tc>
          <w:tcPr>
            <w:tcW w:w="4778" w:type="dxa"/>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基础电信运营企业室内分布系统共建率或者共同进入比例不低于40％</w:t>
            </w:r>
          </w:p>
        </w:tc>
        <w:tc>
          <w:tcPr>
            <w:tcW w:w="6571" w:type="dxa"/>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室内分布系统共建率或者共同进入比例低于40％</w:t>
            </w:r>
          </w:p>
        </w:tc>
        <w:tc>
          <w:tcPr>
            <w:tcW w:w="1225" w:type="dxa"/>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vAlign w:val="center"/>
          </w:tcPr>
          <w:p>
            <w:pPr>
              <w:widowControl/>
              <w:jc w:val="left"/>
              <w:rPr>
                <w:rFonts w:ascii="Times New Roman" w:hAnsi="Times New Roman" w:eastAsia="仿宋_GB2312"/>
                <w:color w:val="000000"/>
                <w:kern w:val="0"/>
                <w:sz w:val="24"/>
                <w:szCs w:val="24"/>
              </w:rPr>
            </w:pPr>
          </w:p>
        </w:tc>
        <w:tc>
          <w:tcPr>
            <w:tcW w:w="704" w:type="dxa"/>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w:t>
            </w:r>
          </w:p>
        </w:tc>
        <w:tc>
          <w:tcPr>
            <w:tcW w:w="4778" w:type="dxa"/>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铁塔公司新建铁塔共享率不低于75%</w:t>
            </w:r>
          </w:p>
        </w:tc>
        <w:tc>
          <w:tcPr>
            <w:tcW w:w="6571" w:type="dxa"/>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新建铁塔共享率低于75%</w:t>
            </w:r>
          </w:p>
        </w:tc>
        <w:tc>
          <w:tcPr>
            <w:tcW w:w="1225" w:type="dxa"/>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781"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违规行为</w:t>
            </w:r>
          </w:p>
        </w:tc>
        <w:tc>
          <w:tcPr>
            <w:tcW w:w="704"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w:t>
            </w:r>
          </w:p>
        </w:tc>
        <w:tc>
          <w:tcPr>
            <w:tcW w:w="4778" w:type="dxa"/>
            <w:vMerge w:val="restar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未履行电信基础设施共建共享工作流程，擅自新建或者擅自占用其他企业电信基础设施</w:t>
            </w:r>
          </w:p>
        </w:tc>
        <w:tc>
          <w:tcPr>
            <w:tcW w:w="657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擅自新建电信基础设施</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right w:val="single" w:color="auto" w:sz="4" w:space="0"/>
            </w:tcBorders>
            <w:vAlign w:val="center"/>
          </w:tcPr>
          <w:p>
            <w:pPr>
              <w:jc w:val="left"/>
              <w:rPr>
                <w:rFonts w:ascii="Times New Roman" w:hAnsi="Times New Roman" w:eastAsia="仿宋_GB2312"/>
                <w:color w:val="000000"/>
                <w:kern w:val="0"/>
                <w:sz w:val="24"/>
                <w:szCs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477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657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擅自占用其他企业电信基础设施</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right w:val="single" w:color="auto" w:sz="4" w:space="0"/>
            </w:tcBorders>
            <w:vAlign w:val="center"/>
          </w:tcPr>
          <w:p>
            <w:pPr>
              <w:jc w:val="left"/>
              <w:rPr>
                <w:rFonts w:ascii="Times New Roman" w:hAnsi="Times New Roman" w:eastAsia="仿宋_GB2312"/>
                <w:color w:val="000000"/>
                <w:kern w:val="0"/>
                <w:sz w:val="24"/>
                <w:szCs w:val="24"/>
              </w:rPr>
            </w:pPr>
          </w:p>
        </w:tc>
        <w:tc>
          <w:tcPr>
            <w:tcW w:w="704" w:type="dxa"/>
            <w:vMerge w:val="restart"/>
            <w:tcBorders>
              <w:top w:val="nil"/>
              <w:left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2</w:t>
            </w:r>
          </w:p>
        </w:tc>
        <w:tc>
          <w:tcPr>
            <w:tcW w:w="4778" w:type="dxa"/>
            <w:vMerge w:val="restart"/>
            <w:tcBorders>
              <w:top w:val="nil"/>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未经需求统筹，擅自新建或者委托新建铁塔等基站配套设施、当地通信管理局明确的重点场所室内分布系统</w:t>
            </w:r>
          </w:p>
        </w:tc>
        <w:tc>
          <w:tcPr>
            <w:tcW w:w="657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未经需求统筹，擅自新建或者委托新建铁塔等基站配套设施</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right w:val="single" w:color="auto" w:sz="4" w:space="0"/>
            </w:tcBorders>
            <w:vAlign w:val="center"/>
          </w:tcPr>
          <w:p>
            <w:pPr>
              <w:jc w:val="left"/>
              <w:rPr>
                <w:rFonts w:ascii="Times New Roman" w:hAnsi="Times New Roman" w:eastAsia="仿宋_GB2312"/>
                <w:color w:val="000000"/>
                <w:kern w:val="0"/>
                <w:sz w:val="24"/>
                <w:szCs w:val="24"/>
              </w:rPr>
            </w:pPr>
          </w:p>
        </w:tc>
        <w:tc>
          <w:tcPr>
            <w:tcW w:w="704" w:type="dxa"/>
            <w:vMerge w:val="continue"/>
            <w:tcBorders>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778"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657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未经需求统筹，擅自新建或者委托新建当地通信管理局明确的重点场所室内分布系统</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81" w:type="dxa"/>
            <w:vMerge w:val="continue"/>
            <w:tcBorders>
              <w:left w:val="single" w:color="auto" w:sz="4" w:space="0"/>
              <w:right w:val="single" w:color="auto" w:sz="4" w:space="0"/>
            </w:tcBorders>
            <w:vAlign w:val="center"/>
          </w:tcPr>
          <w:p>
            <w:pPr>
              <w:jc w:val="left"/>
              <w:rPr>
                <w:rFonts w:ascii="Times New Roman" w:hAnsi="Times New Roman" w:eastAsia="仿宋_GB2312"/>
                <w:color w:val="000000"/>
                <w:kern w:val="0"/>
                <w:sz w:val="24"/>
                <w:szCs w:val="24"/>
              </w:rPr>
            </w:pPr>
          </w:p>
        </w:tc>
        <w:tc>
          <w:tcPr>
            <w:tcW w:w="704" w:type="dxa"/>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w:t>
            </w:r>
          </w:p>
        </w:tc>
        <w:tc>
          <w:tcPr>
            <w:tcW w:w="4778" w:type="dxa"/>
            <w:vMerge w:val="restart"/>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已有电信基础设施（杆路、管道、基站站址及机房、室内分布系统、宽带接入网设施、基站接入传输线路、海缆纤芯资源、国际海缆登陆站传输引接资源等）具备共享条件而不配合或拒绝开放共享</w:t>
            </w:r>
          </w:p>
        </w:tc>
        <w:tc>
          <w:tcPr>
            <w:tcW w:w="657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具备共享条件而不配合或拒绝开放共享</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right w:val="single" w:color="auto" w:sz="4" w:space="0"/>
            </w:tcBorders>
            <w:vAlign w:val="center"/>
          </w:tcPr>
          <w:p>
            <w:pPr>
              <w:jc w:val="left"/>
              <w:rPr>
                <w:rFonts w:ascii="Times New Roman" w:hAnsi="Times New Roman" w:eastAsia="仿宋_GB2312"/>
                <w:color w:val="000000"/>
                <w:kern w:val="0"/>
                <w:sz w:val="24"/>
                <w:szCs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477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657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已有电信基础设施的拥有方在收到共享申请后，未在规定时限内回复同意共享或不同意共享原因</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81" w:type="dxa"/>
            <w:vMerge w:val="continue"/>
            <w:tcBorders>
              <w:left w:val="single" w:color="auto" w:sz="4" w:space="0"/>
              <w:right w:val="single" w:color="auto" w:sz="4" w:space="0"/>
            </w:tcBorders>
            <w:vAlign w:val="center"/>
          </w:tcPr>
          <w:p>
            <w:pPr>
              <w:jc w:val="left"/>
              <w:rPr>
                <w:rFonts w:ascii="Times New Roman" w:hAnsi="Times New Roman" w:eastAsia="仿宋_GB2312"/>
                <w:color w:val="000000"/>
                <w:kern w:val="0"/>
                <w:sz w:val="24"/>
                <w:szCs w:val="24"/>
              </w:rPr>
            </w:pPr>
          </w:p>
        </w:tc>
        <w:tc>
          <w:tcPr>
            <w:tcW w:w="704" w:type="dxa"/>
            <w:vMerge w:val="restart"/>
            <w:tcBorders>
              <w:top w:val="nil"/>
              <w:left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4</w:t>
            </w:r>
          </w:p>
        </w:tc>
        <w:tc>
          <w:tcPr>
            <w:tcW w:w="4778" w:type="dxa"/>
            <w:vMerge w:val="restart"/>
            <w:tcBorders>
              <w:top w:val="nil"/>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在当地通信管理局明确的重点场所开展室内分布系统、基站等设施建设时，具备共建共享条件而拒绝共建共享，或者不配合、拒绝与其他企业共同进入</w:t>
            </w:r>
          </w:p>
        </w:tc>
        <w:tc>
          <w:tcPr>
            <w:tcW w:w="6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在当地通信管理局明确的重点场所开展室内分布系统、基站等设施建设时，具备共建共享条件而拒绝共建共享</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continue"/>
            <w:tcBorders>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778" w:type="dxa"/>
            <w:vMerge w:val="continue"/>
            <w:tcBorders>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6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在当地通信管理局明确的重点场所开展室内分布系统、基站等设施建设时，不配合、拒绝与其他企业共同进入</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restart"/>
            <w:tcBorders>
              <w:top w:val="nil"/>
              <w:left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w:t>
            </w:r>
          </w:p>
        </w:tc>
        <w:tc>
          <w:tcPr>
            <w:tcW w:w="4778" w:type="dxa"/>
            <w:vMerge w:val="restart"/>
            <w:tcBorders>
              <w:top w:val="nil"/>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同址已有铁塔等基站配套设施且具备共享租用条件，未经协调机制同意而同址新建或委托同址新建铁塔等基站配套设施；承接铁塔等基站配套设施建设需求过程中，未经协调机制同意而同址新建铁塔等基站配套设施</w:t>
            </w:r>
          </w:p>
        </w:tc>
        <w:tc>
          <w:tcPr>
            <w:tcW w:w="6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未经协调机制同意，在聚居区内已有铁塔200米直线范围内非聚居区已有铁塔1公里直线范围内同址新建或委托同址新建铁塔</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continue"/>
            <w:tcBorders>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778" w:type="dxa"/>
            <w:vMerge w:val="continue"/>
            <w:tcBorders>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6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承接铁塔等基站配套设施建设需求过程中，未经协调机制同意而同址新建铁塔的情形。</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6</w:t>
            </w:r>
          </w:p>
        </w:tc>
        <w:tc>
          <w:tcPr>
            <w:tcW w:w="4778" w:type="dxa"/>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新建铁塔承接仅1家基础电信运营企业租用需求，未将需求按照电信基础设施共建共享流程要求书面告知其他基础电信运营企业</w:t>
            </w:r>
          </w:p>
        </w:tc>
        <w:tc>
          <w:tcPr>
            <w:tcW w:w="6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新建铁塔承接仅1家基础电信运营企业租用需求，未将需求按照电信基础设施共建共享流程要求书面告知其他基础电信运营企业</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restart"/>
            <w:tcBorders>
              <w:top w:val="nil"/>
              <w:left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7</w:t>
            </w:r>
          </w:p>
        </w:tc>
        <w:tc>
          <w:tcPr>
            <w:tcW w:w="4778" w:type="dxa"/>
            <w:vMerge w:val="restart"/>
            <w:tcBorders>
              <w:top w:val="nil"/>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在同路由新建杆路、管道或敷设直埋光缆，应进行联合建设而擅自独立自建</w:t>
            </w:r>
          </w:p>
        </w:tc>
        <w:tc>
          <w:tcPr>
            <w:tcW w:w="6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同路由独建电信基础设施，路由长度500米（含）以上1000米以下</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continue"/>
            <w:tcBorders>
              <w:left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778"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6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同路由独建电信基础设施，路由长度1000米（含）以上3000米以下</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continue"/>
            <w:tcBorders>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778" w:type="dxa"/>
            <w:vMerge w:val="continue"/>
            <w:tcBorders>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6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同路由独建电信基础设施，路由长度3000米（含）以上</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9" w:hRule="atLeast"/>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restart"/>
            <w:tcBorders>
              <w:top w:val="nil"/>
              <w:left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8</w:t>
            </w:r>
          </w:p>
        </w:tc>
        <w:tc>
          <w:tcPr>
            <w:tcW w:w="4778" w:type="dxa"/>
            <w:vMerge w:val="restart"/>
            <w:tcBorders>
              <w:top w:val="nil"/>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违反国家工程建设标准，直接或间接投资新建住宅区和住宅建筑、商务楼宇、公共建筑内通信配套设施，或者将未按要求验收或验收不合格的住宅区和住宅建筑、商务楼宇、公共建筑通信配套设施接入公用电信网</w:t>
            </w:r>
          </w:p>
        </w:tc>
        <w:tc>
          <w:tcPr>
            <w:tcW w:w="6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违反国家工程建设标准，直接或间接投资新建住宅区和住宅建筑、商务楼宇、公共建筑内通信配套设施</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continue"/>
            <w:tcBorders>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 w:val="24"/>
                <w:szCs w:val="24"/>
              </w:rPr>
            </w:pPr>
          </w:p>
        </w:tc>
        <w:tc>
          <w:tcPr>
            <w:tcW w:w="4778" w:type="dxa"/>
            <w:vMerge w:val="continue"/>
            <w:tcBorders>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6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将未按要求验收或验收不合格的住宅区和住宅建筑、商务楼宇、公共建筑通信配套设施接入公用电信网</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9</w:t>
            </w:r>
          </w:p>
        </w:tc>
        <w:tc>
          <w:tcPr>
            <w:tcW w:w="4778" w:type="dxa"/>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在既有和新建住宅区和住宅建筑、商务楼宇、公共建筑开展电信基础设施建设时，未严格履行电信基础设施共建共享工作流程</w:t>
            </w:r>
          </w:p>
        </w:tc>
        <w:tc>
          <w:tcPr>
            <w:tcW w:w="6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在既有和新建住宅区和住宅建筑、商务楼宇、公共建筑开展电信基础设施建设时，未严格履行电信基础设施共建共享工作流程</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right w:val="single" w:color="auto" w:sz="4" w:space="0"/>
            </w:tcBorders>
            <w:vAlign w:val="center"/>
          </w:tcPr>
          <w:p>
            <w:pPr>
              <w:widowControl/>
              <w:rPr>
                <w:rFonts w:ascii="Times New Roman" w:hAnsi="Times New Roman" w:eastAsia="仿宋_GB2312"/>
                <w:color w:val="000000"/>
                <w:kern w:val="0"/>
                <w:sz w:val="24"/>
                <w:szCs w:val="24"/>
              </w:rPr>
            </w:pPr>
          </w:p>
        </w:tc>
        <w:tc>
          <w:tcPr>
            <w:tcW w:w="704"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w:t>
            </w:r>
          </w:p>
        </w:tc>
        <w:tc>
          <w:tcPr>
            <w:tcW w:w="4778" w:type="dxa"/>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承诺预留资源但实际未充分预留或不配合开放共享</w:t>
            </w:r>
          </w:p>
        </w:tc>
        <w:tc>
          <w:tcPr>
            <w:tcW w:w="6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承诺预留资源但实际未充分预留或不配合开放共享</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11</w:t>
            </w:r>
          </w:p>
        </w:tc>
        <w:tc>
          <w:tcPr>
            <w:tcW w:w="4778" w:type="dxa"/>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铁塔建设单位违反通信建设工程质量和安全生产管理有关规定，出租建设程序不规范或未竣工验收合格的设施</w:t>
            </w:r>
          </w:p>
        </w:tc>
        <w:tc>
          <w:tcPr>
            <w:tcW w:w="6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出租建设程序不规范或未竣工验收合格的设施</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restart"/>
            <w:tcBorders>
              <w:top w:val="nil"/>
              <w:left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12</w:t>
            </w:r>
          </w:p>
        </w:tc>
        <w:tc>
          <w:tcPr>
            <w:tcW w:w="4778" w:type="dxa"/>
            <w:vMerge w:val="restart"/>
            <w:tcBorders>
              <w:top w:val="nil"/>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租用建设程序不规范或未竣工验收合格的铁塔站址、杆路、管道等电信基础设施</w:t>
            </w:r>
          </w:p>
        </w:tc>
        <w:tc>
          <w:tcPr>
            <w:tcW w:w="6571"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租用建设程序不规范或未竣工验收合格的电信基础设施</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continue"/>
            <w:tcBorders>
              <w:left w:val="single" w:color="auto" w:sz="4" w:space="0"/>
              <w:right w:val="single" w:color="auto" w:sz="4" w:space="0"/>
            </w:tcBorders>
            <w:vAlign w:val="center"/>
          </w:tcPr>
          <w:p>
            <w:pPr>
              <w:jc w:val="center"/>
              <w:rPr>
                <w:rFonts w:ascii="Times New Roman" w:hAnsi="Times New Roman" w:eastAsia="仿宋_GB2312"/>
                <w:color w:val="000000"/>
                <w:kern w:val="0"/>
                <w:sz w:val="24"/>
                <w:szCs w:val="24"/>
              </w:rPr>
            </w:pPr>
          </w:p>
        </w:tc>
        <w:tc>
          <w:tcPr>
            <w:tcW w:w="4778" w:type="dxa"/>
            <w:vMerge w:val="continue"/>
            <w:tcBorders>
              <w:left w:val="single" w:color="auto" w:sz="4" w:space="0"/>
              <w:right w:val="single" w:color="auto" w:sz="4" w:space="0"/>
            </w:tcBorders>
            <w:vAlign w:val="center"/>
          </w:tcPr>
          <w:p>
            <w:pPr>
              <w:jc w:val="left"/>
              <w:rPr>
                <w:rFonts w:ascii="Times New Roman" w:hAnsi="Times New Roman" w:eastAsia="仿宋_GB2312"/>
                <w:color w:val="000000"/>
                <w:kern w:val="0"/>
                <w:sz w:val="24"/>
                <w:szCs w:val="24"/>
              </w:rPr>
            </w:pPr>
          </w:p>
        </w:tc>
        <w:tc>
          <w:tcPr>
            <w:tcW w:w="6571"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租用电信基础设施，未要求产权方提供相关报建审批材料和竣工验收报告并留存</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continue"/>
            <w:tcBorders>
              <w:left w:val="single" w:color="auto" w:sz="4" w:space="0"/>
              <w:right w:val="single" w:color="auto" w:sz="4" w:space="0"/>
            </w:tcBorders>
            <w:vAlign w:val="center"/>
          </w:tcPr>
          <w:p>
            <w:pPr>
              <w:jc w:val="center"/>
              <w:rPr>
                <w:rFonts w:ascii="Times New Roman" w:hAnsi="Times New Roman" w:eastAsia="仿宋_GB2312"/>
                <w:color w:val="000000"/>
                <w:kern w:val="0"/>
                <w:sz w:val="24"/>
                <w:szCs w:val="24"/>
              </w:rPr>
            </w:pPr>
          </w:p>
        </w:tc>
        <w:tc>
          <w:tcPr>
            <w:tcW w:w="4778" w:type="dxa"/>
            <w:vMerge w:val="continue"/>
            <w:tcBorders>
              <w:left w:val="single" w:color="auto" w:sz="4" w:space="0"/>
              <w:right w:val="single" w:color="auto" w:sz="4" w:space="0"/>
            </w:tcBorders>
            <w:vAlign w:val="center"/>
          </w:tcPr>
          <w:p>
            <w:pPr>
              <w:jc w:val="left"/>
              <w:rPr>
                <w:rFonts w:ascii="Times New Roman" w:hAnsi="Times New Roman" w:eastAsia="仿宋_GB2312"/>
                <w:color w:val="000000"/>
                <w:kern w:val="0"/>
                <w:sz w:val="24"/>
                <w:szCs w:val="24"/>
              </w:rPr>
            </w:pPr>
          </w:p>
        </w:tc>
        <w:tc>
          <w:tcPr>
            <w:tcW w:w="657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租用电信基础设施，未明确相应资格条件</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continue"/>
            <w:tcBorders>
              <w:left w:val="single" w:color="auto" w:sz="4" w:space="0"/>
              <w:right w:val="single" w:color="auto" w:sz="4" w:space="0"/>
            </w:tcBorders>
            <w:vAlign w:val="center"/>
          </w:tcPr>
          <w:p>
            <w:pPr>
              <w:jc w:val="center"/>
              <w:rPr>
                <w:rFonts w:ascii="Times New Roman" w:hAnsi="Times New Roman" w:eastAsia="仿宋_GB2312"/>
                <w:color w:val="000000"/>
                <w:kern w:val="0"/>
                <w:sz w:val="24"/>
                <w:szCs w:val="24"/>
              </w:rPr>
            </w:pPr>
          </w:p>
        </w:tc>
        <w:tc>
          <w:tcPr>
            <w:tcW w:w="4778" w:type="dxa"/>
            <w:vMerge w:val="continue"/>
            <w:tcBorders>
              <w:left w:val="single" w:color="auto" w:sz="4" w:space="0"/>
              <w:right w:val="single" w:color="auto" w:sz="4" w:space="0"/>
            </w:tcBorders>
            <w:vAlign w:val="center"/>
          </w:tcPr>
          <w:p>
            <w:pPr>
              <w:jc w:val="left"/>
              <w:rPr>
                <w:rFonts w:ascii="Times New Roman" w:hAnsi="Times New Roman" w:eastAsia="仿宋_GB2312"/>
                <w:color w:val="000000"/>
                <w:kern w:val="0"/>
                <w:sz w:val="24"/>
                <w:szCs w:val="24"/>
              </w:rPr>
            </w:pPr>
          </w:p>
        </w:tc>
        <w:tc>
          <w:tcPr>
            <w:tcW w:w="657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租用电信基础设施，未明确各自安全生产责任</w:t>
            </w:r>
          </w:p>
        </w:tc>
        <w:tc>
          <w:tcPr>
            <w:tcW w:w="1225" w:type="dxa"/>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 w:hRule="atLeast"/>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continue"/>
            <w:tcBorders>
              <w:left w:val="single" w:color="auto" w:sz="4" w:space="0"/>
              <w:right w:val="single" w:color="auto" w:sz="4" w:space="0"/>
            </w:tcBorders>
            <w:vAlign w:val="center"/>
          </w:tcPr>
          <w:p>
            <w:pPr>
              <w:jc w:val="center"/>
              <w:rPr>
                <w:rFonts w:ascii="Times New Roman" w:hAnsi="Times New Roman" w:eastAsia="仿宋_GB2312"/>
                <w:color w:val="000000"/>
                <w:kern w:val="0"/>
                <w:sz w:val="24"/>
                <w:szCs w:val="24"/>
              </w:rPr>
            </w:pPr>
          </w:p>
        </w:tc>
        <w:tc>
          <w:tcPr>
            <w:tcW w:w="4778" w:type="dxa"/>
            <w:vMerge w:val="continue"/>
            <w:tcBorders>
              <w:left w:val="single" w:color="auto" w:sz="4" w:space="0"/>
              <w:right w:val="single" w:color="auto" w:sz="4" w:space="0"/>
            </w:tcBorders>
            <w:vAlign w:val="center"/>
          </w:tcPr>
          <w:p>
            <w:pPr>
              <w:jc w:val="left"/>
              <w:rPr>
                <w:rFonts w:ascii="Times New Roman" w:hAnsi="Times New Roman" w:eastAsia="仿宋_GB2312"/>
                <w:color w:val="000000"/>
                <w:kern w:val="0"/>
                <w:sz w:val="24"/>
                <w:szCs w:val="24"/>
              </w:rPr>
            </w:pPr>
          </w:p>
        </w:tc>
        <w:tc>
          <w:tcPr>
            <w:tcW w:w="6571"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租用存量铁塔站址，未进行载荷安全校验并留存相关资料</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3分/次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3" w:hRule="atLeast"/>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13</w:t>
            </w:r>
          </w:p>
        </w:tc>
        <w:tc>
          <w:tcPr>
            <w:tcW w:w="477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进行电信基础设施建设时（包括租用方式）与第三方签订排他性协议，或被通信管理局认定</w:t>
            </w:r>
            <w:bookmarkStart w:id="1" w:name="_Hlk117512936"/>
            <w:r>
              <w:rPr>
                <w:rFonts w:ascii="Times New Roman" w:hAnsi="Times New Roman" w:eastAsia="仿宋_GB2312"/>
                <w:color w:val="000000"/>
                <w:kern w:val="0"/>
                <w:sz w:val="24"/>
                <w:szCs w:val="24"/>
              </w:rPr>
              <w:t>采用不正当竞争手段构成排他或垄断行为</w:t>
            </w:r>
            <w:bookmarkEnd w:id="1"/>
          </w:p>
        </w:tc>
        <w:tc>
          <w:tcPr>
            <w:tcW w:w="6571"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与第三方签订排他性协议</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3" w:hRule="atLeast"/>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olor w:val="000000"/>
                <w:kern w:val="0"/>
                <w:sz w:val="24"/>
                <w:szCs w:val="24"/>
              </w:rPr>
            </w:pPr>
          </w:p>
        </w:tc>
        <w:tc>
          <w:tcPr>
            <w:tcW w:w="4778"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olor w:val="000000"/>
                <w:kern w:val="0"/>
                <w:sz w:val="24"/>
                <w:szCs w:val="24"/>
              </w:rPr>
            </w:pPr>
          </w:p>
        </w:tc>
        <w:tc>
          <w:tcPr>
            <w:tcW w:w="6571" w:type="dxa"/>
            <w:tcBorders>
              <w:top w:val="nil"/>
              <w:left w:val="nil"/>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被通信管理局认定采用不正当竞争手段构成排他或垄断行为</w:t>
            </w:r>
          </w:p>
        </w:tc>
        <w:tc>
          <w:tcPr>
            <w:tcW w:w="1225" w:type="dxa"/>
            <w:tcBorders>
              <w:top w:val="nil"/>
              <w:left w:val="nil"/>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14</w:t>
            </w:r>
          </w:p>
        </w:tc>
        <w:tc>
          <w:tcPr>
            <w:tcW w:w="477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未按要求统计数据、报送信息或报送虚假信息</w:t>
            </w:r>
          </w:p>
        </w:tc>
        <w:tc>
          <w:tcPr>
            <w:tcW w:w="6571" w:type="dxa"/>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不报</w:t>
            </w:r>
          </w:p>
        </w:tc>
        <w:tc>
          <w:tcPr>
            <w:tcW w:w="1225"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lang w:val="en"/>
              </w:rPr>
              <w:t>10</w:t>
            </w:r>
            <w:r>
              <w:rPr>
                <w:rFonts w:ascii="Times New Roman" w:hAnsi="Times New Roman" w:eastAsia="仿宋_GB2312"/>
                <w:color w:val="000000"/>
                <w:kern w:val="0"/>
                <w:sz w:val="24"/>
                <w:szCs w:val="24"/>
              </w:rPr>
              <w:t>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477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657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瞒报</w:t>
            </w:r>
          </w:p>
        </w:tc>
        <w:tc>
          <w:tcPr>
            <w:tcW w:w="1225" w:type="dxa"/>
            <w:tcBorders>
              <w:top w:val="nil"/>
              <w:left w:val="nil"/>
              <w:bottom w:val="single" w:color="auto" w:sz="4" w:space="0"/>
              <w:right w:val="single" w:color="auto" w:sz="4" w:space="0"/>
            </w:tcBorders>
            <w:vAlign w:val="bottom"/>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10分/次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477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657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误报或漏报</w:t>
            </w:r>
          </w:p>
        </w:tc>
        <w:tc>
          <w:tcPr>
            <w:tcW w:w="1225" w:type="dxa"/>
            <w:tcBorders>
              <w:top w:val="nil"/>
              <w:left w:val="nil"/>
              <w:bottom w:val="single" w:color="auto" w:sz="4" w:space="0"/>
              <w:right w:val="single" w:color="auto" w:sz="4" w:space="0"/>
            </w:tcBorders>
            <w:vAlign w:val="bottom"/>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5分/次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81" w:type="dxa"/>
            <w:vMerge w:val="continue"/>
            <w:tcBorders>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477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p>
        </w:tc>
        <w:tc>
          <w:tcPr>
            <w:tcW w:w="6571" w:type="dxa"/>
            <w:tcBorders>
              <w:top w:val="nil"/>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迟报</w:t>
            </w:r>
          </w:p>
        </w:tc>
        <w:tc>
          <w:tcPr>
            <w:tcW w:w="1225" w:type="dxa"/>
            <w:tcBorders>
              <w:top w:val="nil"/>
              <w:left w:val="nil"/>
              <w:bottom w:val="single" w:color="auto" w:sz="4" w:space="0"/>
              <w:right w:val="single" w:color="auto" w:sz="4" w:space="0"/>
            </w:tcBorders>
            <w:vAlign w:val="bottom"/>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lang w:val="en"/>
              </w:rPr>
              <w:t>3</w:t>
            </w:r>
            <w:r>
              <w:rPr>
                <w:rFonts w:ascii="Times New Roman" w:hAnsi="Times New Roman" w:eastAsia="仿宋_GB2312"/>
                <w:color w:val="000000"/>
                <w:kern w:val="0"/>
                <w:sz w:val="24"/>
                <w:szCs w:val="24"/>
              </w:rPr>
              <w:t>分/次</w:t>
            </w:r>
          </w:p>
        </w:tc>
      </w:tr>
    </w:tbl>
    <w:p>
      <w:pPr>
        <w:ind w:left="-708" w:leftChars="-337"/>
        <w:rPr>
          <w:rFonts w:ascii="Times New Roman" w:hAnsi="Times New Roman" w:eastAsia="仿宋_GB2312"/>
          <w:sz w:val="24"/>
          <w:szCs w:val="24"/>
        </w:rPr>
      </w:pPr>
      <w:r>
        <w:rPr>
          <w:rFonts w:ascii="Times New Roman" w:hAnsi="Times New Roman" w:eastAsia="仿宋_GB2312"/>
          <w:sz w:val="24"/>
          <w:szCs w:val="24"/>
        </w:rPr>
        <w:t>说明：</w:t>
      </w:r>
    </w:p>
    <w:p>
      <w:pPr>
        <w:ind w:left="-708" w:leftChars="-337" w:right="-683" w:rightChars="-325" w:firstLine="480" w:firstLineChars="200"/>
        <w:rPr>
          <w:rFonts w:ascii="Times New Roman" w:hAnsi="Times New Roman" w:eastAsia="仿宋_GB2312"/>
          <w:sz w:val="24"/>
          <w:szCs w:val="24"/>
        </w:rPr>
      </w:pPr>
      <w:r>
        <w:rPr>
          <w:rFonts w:ascii="Times New Roman" w:hAnsi="Times New Roman" w:eastAsia="仿宋_GB2312"/>
          <w:sz w:val="24"/>
          <w:szCs w:val="24"/>
        </w:rPr>
        <w:t>1.鼓励基础电信运营企业与有需求的非基础电信运营企业的单位进行共建共享，但对于以共建共享名义通过无共建需求的单位新建设施，从而变相违反有关禁止性规定的，一经查实将按违反禁止性规定从重处理。</w:t>
      </w:r>
    </w:p>
    <w:p>
      <w:pPr>
        <w:widowControl/>
        <w:ind w:left="-708" w:leftChars="-337" w:right="-683" w:rightChars="-325" w:firstLine="480" w:firstLineChars="200"/>
        <w:jc w:val="left"/>
        <w:rPr>
          <w:rFonts w:ascii="Times New Roman" w:hAnsi="Times New Roman" w:eastAsia="仿宋_GB2312"/>
          <w:sz w:val="24"/>
          <w:szCs w:val="24"/>
        </w:rPr>
      </w:pPr>
      <w:r>
        <w:rPr>
          <w:rFonts w:ascii="Times New Roman" w:hAnsi="Times New Roman" w:eastAsia="仿宋_GB2312"/>
          <w:sz w:val="24"/>
          <w:szCs w:val="24"/>
        </w:rPr>
        <w:t>2.基站、传输线路的共建共享统计原则：</w:t>
      </w:r>
    </w:p>
    <w:p>
      <w:pPr>
        <w:widowControl/>
        <w:ind w:left="-708" w:leftChars="-337" w:right="-683" w:rightChars="-325" w:firstLine="480" w:firstLineChars="200"/>
        <w:jc w:val="left"/>
        <w:rPr>
          <w:rFonts w:hint="eastAsia" w:ascii="Times New Roman" w:hAnsi="Times New Roman" w:eastAsia="仿宋_GB2312"/>
          <w:sz w:val="24"/>
          <w:szCs w:val="24"/>
          <w:lang w:eastAsia="zh-CN"/>
        </w:rPr>
      </w:pPr>
      <w:r>
        <w:rPr>
          <w:rFonts w:ascii="Times New Roman" w:hAnsi="Times New Roman" w:eastAsia="仿宋_GB2312"/>
          <w:sz w:val="24"/>
          <w:szCs w:val="24"/>
        </w:rPr>
        <w:t>（1）基站设施包括铁塔等支撑设施、天面、机房、室内分布系统、基站专用的传输线路、电源等其他配套设施；传输线路包括管道、杆路、光缆等</w:t>
      </w:r>
      <w:r>
        <w:rPr>
          <w:rFonts w:hint="eastAsia" w:ascii="Times New Roman" w:hAnsi="Times New Roman" w:eastAsia="仿宋_GB2312"/>
          <w:sz w:val="24"/>
          <w:szCs w:val="24"/>
          <w:lang w:eastAsia="zh-CN"/>
        </w:rPr>
        <w:t>；</w:t>
      </w:r>
    </w:p>
    <w:p>
      <w:pPr>
        <w:widowControl/>
        <w:ind w:left="-708" w:leftChars="-337" w:right="-683" w:rightChars="-325" w:firstLine="480" w:firstLineChars="200"/>
        <w:jc w:val="left"/>
        <w:rPr>
          <w:rFonts w:ascii="Times New Roman" w:hAnsi="Times New Roman" w:eastAsia="仿宋_GB2312"/>
          <w:sz w:val="24"/>
          <w:szCs w:val="24"/>
        </w:rPr>
        <w:sectPr>
          <w:headerReference r:id="rId5" w:type="default"/>
          <w:footerReference r:id="rId6" w:type="default"/>
          <w:pgSz w:w="16838" w:h="11906" w:orient="landscape"/>
          <w:pgMar w:top="1531" w:right="2098" w:bottom="1531" w:left="2098" w:header="851" w:footer="992" w:gutter="0"/>
          <w:pgNumType w:fmt="numberInDash"/>
          <w:cols w:space="720" w:num="1"/>
          <w:docGrid w:type="lines" w:linePitch="315" w:charSpace="0"/>
        </w:sectPr>
      </w:pPr>
      <w:r>
        <w:rPr>
          <w:rFonts w:ascii="Times New Roman" w:hAnsi="Times New Roman" w:eastAsia="仿宋_GB2312"/>
          <w:sz w:val="24"/>
          <w:szCs w:val="24"/>
        </w:rPr>
        <w:t>（2）基站设施或传输线路中1种或多种设施共建共享，可计为该基站或传输线路实现了共建共享；对基站设施或传输线路中任一种设施提出的共享需求，可计为对该基站或传输线路提出的共享需求，但对同一基站或传输线路的不同设施的需求不重复计算。</w:t>
      </w:r>
    </w:p>
    <w:p>
      <w:pPr>
        <w:pStyle w:val="4"/>
        <w:snapToGrid w:val="0"/>
        <w:spacing w:before="0" w:after="0" w:line="580" w:lineRule="exact"/>
        <w:rPr>
          <w:rFonts w:hint="eastAsia" w:ascii="黑体" w:hAnsi="黑体" w:eastAsia="黑体" w:cs="黑体"/>
          <w:b w:val="0"/>
          <w:bCs w:val="0"/>
        </w:rPr>
      </w:pPr>
      <w:r>
        <w:rPr>
          <w:rFonts w:hint="eastAsia" w:ascii="黑体" w:hAnsi="黑体" w:eastAsia="黑体" w:cs="黑体"/>
          <w:b w:val="0"/>
          <w:bCs w:val="0"/>
        </w:rPr>
        <w:t>附表</w:t>
      </w:r>
      <w:r>
        <w:rPr>
          <w:rFonts w:ascii="Times New Roman" w:hAnsi="Times New Roman" w:eastAsia="黑体"/>
          <w:b w:val="0"/>
          <w:bCs w:val="0"/>
        </w:rPr>
        <w:t>3</w:t>
      </w:r>
    </w:p>
    <w:p>
      <w:pPr>
        <w:pStyle w:val="4"/>
        <w:snapToGrid w:val="0"/>
        <w:spacing w:before="0" w:after="0" w:line="580" w:lineRule="exact"/>
        <w:rPr>
          <w:rFonts w:hint="eastAsia" w:ascii="黑体" w:hAnsi="黑体" w:eastAsia="黑体" w:cs="黑体"/>
          <w:b w:val="0"/>
          <w:bCs w:val="0"/>
        </w:rPr>
      </w:pPr>
    </w:p>
    <w:p>
      <w:pPr>
        <w:spacing w:line="580" w:lineRule="exact"/>
        <w:jc w:val="center"/>
        <w:rPr>
          <w:rFonts w:ascii="Times New Roman" w:hAnsi="Times New Roman" w:eastAsia="方正小标宋简体"/>
          <w:bCs/>
          <w:sz w:val="36"/>
          <w:szCs w:val="36"/>
        </w:rPr>
      </w:pPr>
      <w:r>
        <w:rPr>
          <w:rFonts w:ascii="Times New Roman" w:hAnsi="Times New Roman" w:eastAsia="方正小标宋简体"/>
          <w:bCs/>
          <w:sz w:val="36"/>
          <w:szCs w:val="36"/>
          <w:u w:val="single"/>
        </w:rPr>
        <w:t xml:space="preserve">      </w:t>
      </w:r>
      <w:r>
        <w:rPr>
          <w:rFonts w:ascii="Times New Roman" w:hAnsi="Times New Roman" w:eastAsia="方正小标宋简体"/>
          <w:bCs/>
          <w:sz w:val="36"/>
          <w:szCs w:val="36"/>
        </w:rPr>
        <w:t>省（区、市）202</w:t>
      </w:r>
      <w:r>
        <w:rPr>
          <w:rFonts w:ascii="Times New Roman" w:hAnsi="Times New Roman" w:eastAsia="方正小标宋简体"/>
          <w:bCs/>
          <w:sz w:val="36"/>
          <w:szCs w:val="36"/>
          <w:u w:val="single"/>
        </w:rPr>
        <w:t xml:space="preserve">  </w:t>
      </w:r>
      <w:r>
        <w:rPr>
          <w:rFonts w:ascii="Times New Roman" w:hAnsi="Times New Roman" w:eastAsia="方正小标宋简体"/>
          <w:bCs/>
          <w:sz w:val="36"/>
          <w:szCs w:val="36"/>
        </w:rPr>
        <w:t>年度电信基础设施共建共享考核评分表</w:t>
      </w:r>
    </w:p>
    <w:p>
      <w:pPr>
        <w:spacing w:line="580" w:lineRule="exact"/>
        <w:jc w:val="center"/>
        <w:rPr>
          <w:rFonts w:ascii="Times New Roman" w:hAnsi="Times New Roman" w:eastAsia="仿宋_GB2312"/>
          <w:sz w:val="32"/>
          <w:szCs w:val="32"/>
        </w:rPr>
      </w:pPr>
    </w:p>
    <w:tbl>
      <w:tblPr>
        <w:tblStyle w:val="10"/>
        <w:tblW w:w="12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1763"/>
        <w:gridCol w:w="9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7" w:hRule="atLeast"/>
          <w:tblHeader/>
          <w:jc w:val="center"/>
        </w:trPr>
        <w:tc>
          <w:tcPr>
            <w:tcW w:w="1390" w:type="dxa"/>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企业</w:t>
            </w:r>
          </w:p>
        </w:tc>
        <w:tc>
          <w:tcPr>
            <w:tcW w:w="1763" w:type="dxa"/>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考核分</w:t>
            </w:r>
          </w:p>
        </w:tc>
        <w:tc>
          <w:tcPr>
            <w:tcW w:w="9486" w:type="dxa"/>
            <w:vAlign w:val="center"/>
          </w:tcPr>
          <w:p>
            <w:pPr>
              <w:widowControl/>
              <w:jc w:val="center"/>
              <w:rPr>
                <w:rFonts w:hint="eastAsia" w:ascii="黑体" w:hAnsi="黑体" w:eastAsia="黑体" w:cs="黑体"/>
                <w:kern w:val="0"/>
                <w:sz w:val="24"/>
                <w:szCs w:val="24"/>
              </w:rPr>
            </w:pPr>
            <w:r>
              <w:rPr>
                <w:rFonts w:hint="eastAsia" w:ascii="黑体" w:hAnsi="黑体" w:eastAsia="黑体" w:cs="黑体"/>
                <w:kern w:val="0"/>
                <w:sz w:val="24"/>
                <w:szCs w:val="24"/>
              </w:rPr>
              <w:t>扣分说明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1390" w:type="dxa"/>
            <w:vAlign w:val="center"/>
          </w:tcPr>
          <w:p>
            <w:pPr>
              <w:widowControl/>
              <w:jc w:val="center"/>
              <w:rPr>
                <w:rFonts w:ascii="Times New Roman" w:hAnsi="Times New Roman" w:eastAsia="仿宋_GB2312"/>
                <w:bCs/>
                <w:kern w:val="0"/>
                <w:sz w:val="24"/>
                <w:szCs w:val="24"/>
              </w:rPr>
            </w:pPr>
            <w:r>
              <w:rPr>
                <w:rFonts w:ascii="Times New Roman" w:hAnsi="Times New Roman" w:eastAsia="仿宋_GB2312"/>
                <w:bCs/>
                <w:kern w:val="0"/>
                <w:sz w:val="24"/>
                <w:szCs w:val="24"/>
              </w:rPr>
              <w:t>电信公司</w:t>
            </w:r>
          </w:p>
        </w:tc>
        <w:tc>
          <w:tcPr>
            <w:tcW w:w="1763" w:type="dxa"/>
            <w:vAlign w:val="center"/>
          </w:tcPr>
          <w:p>
            <w:pPr>
              <w:widowControl/>
              <w:jc w:val="center"/>
              <w:rPr>
                <w:rFonts w:ascii="Times New Roman" w:hAnsi="Times New Roman" w:eastAsia="仿宋_GB2312"/>
                <w:bCs/>
                <w:kern w:val="0"/>
                <w:sz w:val="24"/>
                <w:szCs w:val="24"/>
              </w:rPr>
            </w:pPr>
          </w:p>
        </w:tc>
        <w:tc>
          <w:tcPr>
            <w:tcW w:w="9486" w:type="dxa"/>
            <w:vAlign w:val="center"/>
          </w:tcPr>
          <w:p>
            <w:pPr>
              <w:widowControl/>
              <w:jc w:val="left"/>
              <w:rPr>
                <w:rFonts w:ascii="Times New Roman" w:hAnsi="Times New Roman"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1390" w:type="dxa"/>
            <w:vAlign w:val="center"/>
          </w:tcPr>
          <w:p>
            <w:pPr>
              <w:widowControl/>
              <w:jc w:val="center"/>
              <w:rPr>
                <w:rFonts w:ascii="Times New Roman" w:hAnsi="Times New Roman" w:eastAsia="仿宋_GB2312"/>
                <w:bCs/>
                <w:kern w:val="0"/>
                <w:sz w:val="24"/>
                <w:szCs w:val="24"/>
              </w:rPr>
            </w:pPr>
            <w:r>
              <w:rPr>
                <w:rFonts w:ascii="Times New Roman" w:hAnsi="Times New Roman" w:eastAsia="仿宋_GB2312"/>
                <w:bCs/>
                <w:kern w:val="0"/>
                <w:sz w:val="24"/>
                <w:szCs w:val="24"/>
              </w:rPr>
              <w:t>移动公司</w:t>
            </w:r>
          </w:p>
        </w:tc>
        <w:tc>
          <w:tcPr>
            <w:tcW w:w="1763" w:type="dxa"/>
            <w:vAlign w:val="center"/>
          </w:tcPr>
          <w:p>
            <w:pPr>
              <w:widowControl/>
              <w:jc w:val="center"/>
              <w:rPr>
                <w:rFonts w:ascii="Times New Roman" w:hAnsi="Times New Roman" w:eastAsia="仿宋_GB2312"/>
                <w:bCs/>
                <w:kern w:val="0"/>
                <w:sz w:val="24"/>
                <w:szCs w:val="24"/>
              </w:rPr>
            </w:pPr>
          </w:p>
        </w:tc>
        <w:tc>
          <w:tcPr>
            <w:tcW w:w="9486" w:type="dxa"/>
            <w:vAlign w:val="center"/>
          </w:tcPr>
          <w:p>
            <w:pPr>
              <w:widowControl/>
              <w:jc w:val="left"/>
              <w:rPr>
                <w:rFonts w:ascii="Times New Roman" w:hAnsi="Times New Roman"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1390" w:type="dxa"/>
            <w:vAlign w:val="center"/>
          </w:tcPr>
          <w:p>
            <w:pPr>
              <w:widowControl/>
              <w:jc w:val="center"/>
              <w:rPr>
                <w:rFonts w:ascii="Times New Roman" w:hAnsi="Times New Roman" w:eastAsia="仿宋_GB2312"/>
                <w:bCs/>
                <w:kern w:val="0"/>
                <w:sz w:val="24"/>
                <w:szCs w:val="24"/>
              </w:rPr>
            </w:pPr>
            <w:r>
              <w:rPr>
                <w:rFonts w:ascii="Times New Roman" w:hAnsi="Times New Roman" w:eastAsia="仿宋_GB2312"/>
                <w:bCs/>
                <w:kern w:val="0"/>
                <w:sz w:val="24"/>
                <w:szCs w:val="24"/>
              </w:rPr>
              <w:t>联通公司</w:t>
            </w:r>
          </w:p>
        </w:tc>
        <w:tc>
          <w:tcPr>
            <w:tcW w:w="1763" w:type="dxa"/>
            <w:vAlign w:val="center"/>
          </w:tcPr>
          <w:p>
            <w:pPr>
              <w:widowControl/>
              <w:jc w:val="center"/>
              <w:rPr>
                <w:rFonts w:ascii="Times New Roman" w:hAnsi="Times New Roman" w:eastAsia="仿宋_GB2312"/>
                <w:bCs/>
                <w:kern w:val="0"/>
                <w:sz w:val="24"/>
                <w:szCs w:val="24"/>
              </w:rPr>
            </w:pPr>
          </w:p>
        </w:tc>
        <w:tc>
          <w:tcPr>
            <w:tcW w:w="9486" w:type="dxa"/>
            <w:vAlign w:val="center"/>
          </w:tcPr>
          <w:p>
            <w:pPr>
              <w:widowControl/>
              <w:jc w:val="left"/>
              <w:rPr>
                <w:rFonts w:ascii="Times New Roman" w:hAnsi="Times New Roman"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390" w:type="dxa"/>
            <w:vAlign w:val="center"/>
          </w:tcPr>
          <w:p>
            <w:pPr>
              <w:widowControl/>
              <w:jc w:val="center"/>
              <w:rPr>
                <w:rFonts w:ascii="Times New Roman" w:hAnsi="Times New Roman" w:eastAsia="仿宋_GB2312"/>
                <w:bCs/>
                <w:kern w:val="0"/>
                <w:sz w:val="24"/>
                <w:szCs w:val="24"/>
              </w:rPr>
            </w:pPr>
            <w:r>
              <w:rPr>
                <w:rFonts w:ascii="Times New Roman" w:hAnsi="Times New Roman" w:eastAsia="仿宋_GB2312"/>
                <w:bCs/>
                <w:kern w:val="0"/>
                <w:sz w:val="24"/>
                <w:szCs w:val="24"/>
              </w:rPr>
              <w:t>广电公司</w:t>
            </w:r>
          </w:p>
        </w:tc>
        <w:tc>
          <w:tcPr>
            <w:tcW w:w="1763" w:type="dxa"/>
            <w:vAlign w:val="center"/>
          </w:tcPr>
          <w:p>
            <w:pPr>
              <w:widowControl/>
              <w:jc w:val="center"/>
              <w:rPr>
                <w:rFonts w:ascii="Times New Roman" w:hAnsi="Times New Roman" w:eastAsia="仿宋_GB2312"/>
                <w:bCs/>
                <w:kern w:val="0"/>
                <w:sz w:val="24"/>
                <w:szCs w:val="24"/>
              </w:rPr>
            </w:pPr>
          </w:p>
        </w:tc>
        <w:tc>
          <w:tcPr>
            <w:tcW w:w="9486" w:type="dxa"/>
            <w:vAlign w:val="center"/>
          </w:tcPr>
          <w:p>
            <w:pPr>
              <w:widowControl/>
              <w:jc w:val="left"/>
              <w:rPr>
                <w:rFonts w:ascii="Times New Roman" w:hAnsi="Times New Roman" w:eastAsia="仿宋_GB2312"/>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1390" w:type="dxa"/>
            <w:vAlign w:val="center"/>
          </w:tcPr>
          <w:p>
            <w:pPr>
              <w:widowControl/>
              <w:jc w:val="center"/>
              <w:rPr>
                <w:rFonts w:ascii="Times New Roman" w:hAnsi="Times New Roman" w:eastAsia="仿宋_GB2312"/>
                <w:bCs/>
                <w:kern w:val="0"/>
                <w:sz w:val="24"/>
                <w:szCs w:val="24"/>
              </w:rPr>
            </w:pPr>
            <w:r>
              <w:rPr>
                <w:rFonts w:ascii="Times New Roman" w:hAnsi="Times New Roman" w:eastAsia="仿宋_GB2312"/>
                <w:bCs/>
                <w:kern w:val="0"/>
                <w:sz w:val="24"/>
                <w:szCs w:val="24"/>
              </w:rPr>
              <w:t>铁塔公司</w:t>
            </w:r>
          </w:p>
        </w:tc>
        <w:tc>
          <w:tcPr>
            <w:tcW w:w="1763" w:type="dxa"/>
            <w:vAlign w:val="center"/>
          </w:tcPr>
          <w:p>
            <w:pPr>
              <w:widowControl/>
              <w:jc w:val="center"/>
              <w:rPr>
                <w:rFonts w:ascii="Times New Roman" w:hAnsi="Times New Roman" w:eastAsia="仿宋_GB2312"/>
                <w:bCs/>
                <w:kern w:val="0"/>
                <w:sz w:val="24"/>
                <w:szCs w:val="24"/>
              </w:rPr>
            </w:pPr>
          </w:p>
        </w:tc>
        <w:tc>
          <w:tcPr>
            <w:tcW w:w="9486" w:type="dxa"/>
            <w:vAlign w:val="center"/>
          </w:tcPr>
          <w:p>
            <w:pPr>
              <w:widowControl/>
              <w:jc w:val="left"/>
              <w:rPr>
                <w:rFonts w:ascii="Times New Roman" w:hAnsi="Times New Roman" w:eastAsia="仿宋_GB2312"/>
                <w:bCs/>
                <w:kern w:val="0"/>
                <w:sz w:val="24"/>
                <w:szCs w:val="24"/>
              </w:rPr>
            </w:pPr>
          </w:p>
        </w:tc>
      </w:tr>
    </w:tbl>
    <w:p>
      <w:pPr>
        <w:pStyle w:val="3"/>
        <w:rPr>
          <w:rFonts w:hint="eastAsia" w:ascii="Times New Roman" w:hAnsi="Times New Roman" w:eastAsia="仿宋_GB2312"/>
          <w:color w:val="000000"/>
          <w:kern w:val="0"/>
          <w:sz w:val="24"/>
          <w:szCs w:val="24"/>
          <w:lang w:val="en-US" w:eastAsia="zh-CN"/>
        </w:rPr>
      </w:pPr>
      <w:r>
        <w:rPr>
          <w:rFonts w:ascii="Times New Roman" w:hAnsi="Times New Roman" w:eastAsia="仿宋_GB2312"/>
          <w:sz w:val="24"/>
          <w:szCs w:val="24"/>
        </w:rPr>
        <w:t xml:space="preserve">       说明：如涉及扣分，应在</w:t>
      </w:r>
      <w:r>
        <w:rPr>
          <w:rFonts w:hint="eastAsia" w:ascii="仿宋_GB2312" w:hAnsi="Times New Roman" w:eastAsia="仿宋_GB2312"/>
          <w:sz w:val="24"/>
          <w:szCs w:val="24"/>
        </w:rPr>
        <w:t>“扣分说明”</w:t>
      </w:r>
      <w:r>
        <w:rPr>
          <w:rFonts w:ascii="Times New Roman" w:hAnsi="Times New Roman" w:eastAsia="仿宋_GB2312"/>
          <w:sz w:val="24"/>
          <w:szCs w:val="24"/>
        </w:rPr>
        <w:t>栏中说明扣分原因及所扣分值</w:t>
      </w: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sectPr>
          <w:pgSz w:w="16830" w:h="11900" w:orient="landscape"/>
          <w:pgMar w:top="1394" w:right="1430" w:bottom="1309" w:left="1100" w:header="0" w:footer="831" w:gutter="0"/>
          <w:pgNumType w:fmt="numberInDash"/>
          <w:cols w:space="720" w:num="1"/>
        </w:sect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pStyle w:val="2"/>
        <w:keepNext w:val="0"/>
        <w:keepLines w:val="0"/>
        <w:pageBreakBefore w:val="0"/>
        <w:widowControl/>
        <w:numPr>
          <w:ilvl w:val="0"/>
          <w:numId w:val="0"/>
        </w:numPr>
        <w:kinsoku w:val="0"/>
        <w:wordWrap/>
        <w:overflowPunct/>
        <w:topLinePunct w:val="0"/>
        <w:autoSpaceDE w:val="0"/>
        <w:autoSpaceDN w:val="0"/>
        <w:bidi w:val="0"/>
        <w:adjustRightInd w:val="0"/>
        <w:snapToGrid w:val="0"/>
        <w:spacing w:line="400" w:lineRule="exact"/>
        <w:ind w:left="-2" w:leftChars="-338" w:right="-823" w:rightChars="-392" w:hanging="708" w:hangingChars="295"/>
        <w:textAlignment w:val="baseline"/>
        <w:rPr>
          <w:rFonts w:hint="eastAsia" w:ascii="仿宋_GB2312" w:hAnsi="仿宋_GB2312" w:eastAsia="仿宋_GB2312" w:cs="仿宋_GB2312"/>
          <w:b w:val="0"/>
          <w:snapToGrid w:val="0"/>
          <w:color w:val="000000"/>
          <w:spacing w:val="0"/>
          <w:kern w:val="0"/>
          <w:sz w:val="24"/>
          <w:szCs w:val="24"/>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60" w:lineRule="auto"/>
        <w:textAlignment w:val="baseline"/>
        <w:rPr>
          <w:rFonts w:hint="eastAsia" w:ascii="Arial" w:hAnsi="Arial" w:eastAsia="Arial" w:cs="Arial"/>
          <w:b w:val="0"/>
          <w:snapToGrid w:val="0"/>
          <w:color w:val="000000"/>
          <w:spacing w:val="0"/>
          <w:kern w:val="0"/>
          <w:sz w:val="21"/>
          <w:szCs w:val="21"/>
          <w:lang w:val="en-US" w:eastAsia="zh-CN"/>
        </w:rPr>
      </w:pPr>
      <w:bookmarkStart w:id="2" w:name="_GoBack"/>
      <w:bookmarkEnd w:id="2"/>
    </w:p>
    <w:sectPr>
      <w:pgSz w:w="11900" w:h="16830"/>
      <w:pgMar w:top="1430" w:right="1309" w:bottom="1100" w:left="1394" w:header="0" w:footer="831"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6FABF591-4568-446D-946F-42649120AAE6}"/>
  </w:font>
  <w:font w:name="黑体">
    <w:panose1 w:val="02010609060101010101"/>
    <w:charset w:val="86"/>
    <w:family w:val="auto"/>
    <w:pitch w:val="default"/>
    <w:sig w:usb0="800002BF" w:usb1="38CF7CFA" w:usb2="00000016" w:usb3="00000000" w:csb0="00040001" w:csb1="00000000"/>
    <w:embedRegular r:id="rId2" w:fontKey="{7B10C000-AEDA-4790-BB17-688E8ED2B9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3" w:fontKey="{8AC3271F-E37C-4EFF-9C4C-D0652C0C7492}"/>
  </w:font>
  <w:font w:name="Cambria">
    <w:panose1 w:val="02040503050406030204"/>
    <w:charset w:val="00"/>
    <w:family w:val="auto"/>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embedRegular r:id="rId4" w:fontKey="{2FC99CE3-5945-4520-97BD-2B6D4C0189FD}"/>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宋体" w:hAnsi="宋体" w:eastAsia="宋体" w:cs="宋体"/>
        <w:sz w:val="28"/>
        <w:szCs w:val="28"/>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jc w:val="cente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10</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LHHju3AQAAVAMAAA4AAABkcnMvZTJvRG9jLnhtbK1TzWobMRC+F/oO&#10;Qvd61zYNZrEcEkJKoaSFtA8gayWvQH+MZO/6BZI3yKmX3vtcfo6OZK9TklvIRTujGX3zfTOzy8vB&#10;GrKTELV3jE4nNSXSCd9qt2H018/bTwtKYuKu5cY7yeheRnq5+vhh2YdGznznTSuBIIiLTR8Y7VIK&#10;TVVF0UnL48QH6TCoPFie0IVN1QLvEd2aalbXF1XvoQ3ghYwRb2+OQboq+EpJkb4rFWUihlHklsoJ&#10;5Vzns1otebMBHjotTjT4G1hYrh0WPUPd8MTJFvQrKKsF+OhVmghvK6+UFrJoQDXT+oWa+44HWbRg&#10;c2I4tym+H6y42/0AoltG55Q4bnFEh6fHw++/hz8PZJ7b04fYYNZ9wLw0XPsBxzzeR7zMqgcFNn9R&#10;D8E4Nnp/bq4cEhH50WK2WNQYEhgbHcSvnp8HiOmL9JZkg1HA6ZWm8t23mI6pY0qu5vytNqZM0DjS&#10;M3ox/1yXB+cIghuHNbKII9lspWE9nJStfbtHYT1uAKMOV5QS89Vhg/OyjAaMxno0tgH0pkOO01Iv&#10;hqttQjaFZK5whD0VxtEVmac1y7vxv1+ynn+G1T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8sceO7cBAABUAwAADgAAAAAAAAABACAAAAAfAQAAZHJzL2Uyb0RvYy54bWxQSwUGAAAAAAYABgBZ&#10;AQAASA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10</w:t>
                    </w:r>
                    <w:r>
                      <w:rPr>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useAltKinsokuLineBreakRules/>
    <w:compatSetting w:name="compatibilityMode" w:uri="http://schemas.microsoft.com/office/word" w:val="14"/>
  </w:compat>
  <w:docVars>
    <w:docVar w:name="commondata" w:val="eyJoZGlkIjoiNjQ0YjMyMmM3Zjc4OTUxZGFkZGE2MTYwZWQ5NGFiNGQifQ=="/>
  </w:docVars>
  <w:rsids>
    <w:rsidRoot w:val="00000000"/>
    <w:rsid w:val="07E86A44"/>
    <w:rsid w:val="0898267C"/>
    <w:rsid w:val="0B6A4FC7"/>
    <w:rsid w:val="0B9826BE"/>
    <w:rsid w:val="0EE6705B"/>
    <w:rsid w:val="121235C7"/>
    <w:rsid w:val="15A06C65"/>
    <w:rsid w:val="16FF3FC3"/>
    <w:rsid w:val="1D5875DC"/>
    <w:rsid w:val="22930262"/>
    <w:rsid w:val="281F0F51"/>
    <w:rsid w:val="28C7783A"/>
    <w:rsid w:val="29804D3A"/>
    <w:rsid w:val="2A0F78FE"/>
    <w:rsid w:val="2A9860B3"/>
    <w:rsid w:val="2C5D1363"/>
    <w:rsid w:val="2E655A0E"/>
    <w:rsid w:val="2F350605"/>
    <w:rsid w:val="318D0A7E"/>
    <w:rsid w:val="31B22151"/>
    <w:rsid w:val="329C2068"/>
    <w:rsid w:val="33E0612A"/>
    <w:rsid w:val="35D41ABA"/>
    <w:rsid w:val="37F05781"/>
    <w:rsid w:val="37F20C42"/>
    <w:rsid w:val="3881462B"/>
    <w:rsid w:val="394A52BF"/>
    <w:rsid w:val="3A9A03BB"/>
    <w:rsid w:val="3CA3789E"/>
    <w:rsid w:val="3E485BC6"/>
    <w:rsid w:val="3E4E3201"/>
    <w:rsid w:val="3FB23F6B"/>
    <w:rsid w:val="43221F0F"/>
    <w:rsid w:val="43C163B6"/>
    <w:rsid w:val="47385DE5"/>
    <w:rsid w:val="4EB54D1E"/>
    <w:rsid w:val="50526B81"/>
    <w:rsid w:val="50F867BA"/>
    <w:rsid w:val="5224602A"/>
    <w:rsid w:val="527E3C5D"/>
    <w:rsid w:val="550C17CA"/>
    <w:rsid w:val="5583158B"/>
    <w:rsid w:val="59D979CB"/>
    <w:rsid w:val="5EE93CD1"/>
    <w:rsid w:val="635E6196"/>
    <w:rsid w:val="64792C5C"/>
    <w:rsid w:val="658E3BC6"/>
    <w:rsid w:val="69080347"/>
    <w:rsid w:val="6968765B"/>
    <w:rsid w:val="699024A8"/>
    <w:rsid w:val="6A1862EE"/>
    <w:rsid w:val="6B003BB7"/>
    <w:rsid w:val="72763617"/>
    <w:rsid w:val="766D79C1"/>
    <w:rsid w:val="76F156A3"/>
    <w:rsid w:val="790534A0"/>
    <w:rsid w:val="7A3E58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4">
    <w:name w:val="heading 2"/>
    <w:basedOn w:val="1"/>
    <w:next w:val="1"/>
    <w:unhideWhenUsed/>
    <w:qFormat/>
    <w:uiPriority w:val="9"/>
    <w:pPr>
      <w:keepNext/>
      <w:keepLines/>
      <w:widowControl w:val="0"/>
      <w:kinsoku/>
      <w:autoSpaceDE/>
      <w:autoSpaceDN/>
      <w:adjustRightInd/>
      <w:snapToGrid/>
      <w:spacing w:before="260" w:after="260" w:line="416" w:lineRule="auto"/>
      <w:jc w:val="both"/>
      <w:textAlignment w:val="auto"/>
      <w:outlineLvl w:val="1"/>
    </w:pPr>
    <w:rPr>
      <w:rFonts w:asciiTheme="majorHAnsi" w:hAnsiTheme="majorHAnsi" w:eastAsiaTheme="majorEastAsia" w:cstheme="majorBidi"/>
      <w:b/>
      <w:bCs/>
      <w:snapToGrid/>
      <w:kern w:val="2"/>
      <w:sz w:val="32"/>
      <w:szCs w:val="32"/>
      <w:lang w:val="en-US" w:eastAsia="zh-CN" w:bidi="ar-SA"/>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rPr>
      <w:rFonts w:ascii="宋体" w:hAnsi="宋体" w:eastAsia="宋体" w:cs="宋体"/>
      <w:sz w:val="71"/>
      <w:szCs w:val="71"/>
      <w:lang w:val="en-US" w:eastAsia="en-US" w:bidi="ar-SA"/>
    </w:rPr>
  </w:style>
  <w:style w:type="paragraph" w:customStyle="1" w:styleId="3">
    <w:name w:val="_Style 2"/>
    <w:basedOn w:val="1"/>
    <w:qFormat/>
    <w:uiPriority w:val="0"/>
    <w:pPr>
      <w:ind w:firstLine="200" w:firstLineChars="200"/>
    </w:pPr>
    <w:rPr>
      <w:sz w:val="28"/>
      <w:szCs w:val="22"/>
    </w:rPr>
  </w:style>
  <w:style w:type="paragraph" w:styleId="5">
    <w:name w:val="Body Text Indent"/>
    <w:basedOn w:val="1"/>
    <w:qFormat/>
    <w:uiPriority w:val="0"/>
    <w:pPr>
      <w:adjustRightInd w:val="0"/>
      <w:snapToGrid w:val="0"/>
      <w:spacing w:line="192" w:lineRule="auto"/>
      <w:ind w:left="1620" w:hanging="1620"/>
      <w:jc w:val="center"/>
    </w:pPr>
    <w:rPr>
      <w:rFonts w:eastAsia="方正小标宋简体"/>
      <w:color w:val="000000"/>
      <w:spacing w:val="-20"/>
      <w:sz w:val="72"/>
      <w:szCs w:val="20"/>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Emphasis"/>
    <w:basedOn w:val="8"/>
    <w:qFormat/>
    <w:uiPriority w:val="0"/>
    <w:rPr>
      <w:i/>
    </w:rPr>
  </w:style>
  <w:style w:type="table" w:customStyle="1" w:styleId="11">
    <w:name w:val="Table Normal"/>
    <w:semiHidden/>
    <w:unhideWhenUsed/>
    <w:qFormat/>
    <w:uiPriority w:val="0"/>
    <w:tblPr>
      <w:tblLayout w:type="fixed"/>
      <w:tblCellMar>
        <w:top w:w="0" w:type="dxa"/>
        <w:left w:w="0" w:type="dxa"/>
        <w:bottom w:w="0" w:type="dxa"/>
        <w:right w:w="0" w:type="dxa"/>
      </w:tblCellMar>
    </w:tblPr>
  </w:style>
  <w:style w:type="paragraph" w:customStyle="1" w:styleId="12">
    <w:name w:val="Table Text"/>
    <w:basedOn w:val="1"/>
    <w:semiHidden/>
    <w:qFormat/>
    <w:uiPriority w:val="0"/>
    <w:rPr>
      <w:rFonts w:ascii="仿宋" w:hAnsi="仿宋" w:eastAsia="仿宋" w:cs="仿宋"/>
      <w:sz w:val="31"/>
      <w:szCs w:val="31"/>
      <w:lang w:val="en-US" w:eastAsia="en-US" w:bidi="ar-SA"/>
    </w:rPr>
  </w:style>
  <w:style w:type="paragraph" w:styleId="13">
    <w:name w:val="List Paragraph"/>
    <w:basedOn w:val="1"/>
    <w:qFormat/>
    <w:uiPriority w:val="34"/>
    <w:pPr>
      <w:widowControl w:val="0"/>
      <w:kinsoku/>
      <w:autoSpaceDE/>
      <w:autoSpaceDN/>
      <w:adjustRightInd/>
      <w:snapToGrid/>
      <w:spacing w:line="240" w:lineRule="auto"/>
      <w:ind w:firstLine="420" w:firstLineChars="200"/>
      <w:jc w:val="both"/>
      <w:textAlignment w:val="auto"/>
    </w:pPr>
    <w:rPr>
      <w:rFonts w:asciiTheme="minorHAnsi" w:hAnsiTheme="minorHAnsi" w:eastAsiaTheme="minorEastAsia" w:cstheme="minorBidi"/>
      <w:snapToGrid/>
      <w:kern w:val="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16813</Words>
  <Characters>17163</Characters>
  <Lines>0</Lines>
  <Paragraphs>0</Paragraphs>
  <TotalTime>41</TotalTime>
  <ScaleCrop>false</ScaleCrop>
  <LinksUpToDate>false</LinksUpToDate>
  <CharactersWithSpaces>17951</CharactersWithSpaces>
  <Application>WPS Office_10.8.2.7059_F1E327BC-269C-435d-A152-05C5408002CA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BO</cp:lastModifiedBy>
  <cp:lastPrinted>2023-08-28T01:30:00Z</cp:lastPrinted>
  <dcterms:modified xsi:type="dcterms:W3CDTF">2024-04-19T06:36:10Z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2023-06-16T08:58:58Z</vt:filetime>
  </property>
  <property fmtid="{D5CDD505-2E9C-101B-9397-08002B2CF9AE}" pid="4" name="UsrData">
    <vt:lpwstr>648bb3cd2d7008001f217d5dwl</vt:lpwstr>
  </property>
  <property fmtid="{D5CDD505-2E9C-101B-9397-08002B2CF9AE}" pid="5" name="KSOProductBuildVer">
    <vt:lpwstr>2052-10.8.2.7059</vt:lpwstr>
  </property>
  <property fmtid="{D5CDD505-2E9C-101B-9397-08002B2CF9AE}" pid="6" name="ICV">
    <vt:lpwstr>8FCABB37E60345D995F4576DCE478F95_12</vt:lpwstr>
  </property>
</Properties>
</file>