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napToGrid w:val="0"/>
        <w:spacing w:after="0"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电信基础设施共建共享工作流程</w:t>
      </w:r>
    </w:p>
    <w:p>
      <w:pPr>
        <w:autoSpaceDE w:val="0"/>
        <w:autoSpaceDN w:val="0"/>
        <w:adjustRightInd w:val="0"/>
        <w:snapToGrid w:val="0"/>
        <w:spacing w:line="360" w:lineRule="auto"/>
        <w:ind w:right="0" w:rightChars="0"/>
        <w:jc w:val="center"/>
        <w:rPr>
          <w:rFonts w:ascii="Times New Roman" w:hAnsi="Times New Roman" w:eastAsia="仿宋_GB2312"/>
          <w:b w:val="0"/>
          <w:bCs w:val="0"/>
          <w:spacing w:val="-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Hlk96675487"/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省</w:t>
      </w:r>
      <w:r>
        <w:rPr>
          <w:rFonts w:ascii="Times New Roman" w:hAnsi="Times New Roman" w:eastAsia="仿宋_GB2312"/>
          <w:bCs/>
          <w:sz w:val="32"/>
          <w:szCs w:val="32"/>
        </w:rPr>
        <w:t>通信管理局应发挥省市两级电信基础设施共建共享协调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机制</w:t>
      </w:r>
      <w:r>
        <w:rPr>
          <w:rFonts w:ascii="Times New Roman" w:hAnsi="Times New Roman" w:eastAsia="仿宋_GB2312"/>
          <w:bCs/>
          <w:sz w:val="32"/>
          <w:szCs w:val="32"/>
        </w:rPr>
        <w:t>（以下简称协调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机制</w:t>
      </w:r>
      <w:r>
        <w:rPr>
          <w:rFonts w:ascii="Times New Roman" w:hAnsi="Times New Roman" w:eastAsia="仿宋_GB2312"/>
          <w:bCs/>
          <w:sz w:val="32"/>
          <w:szCs w:val="32"/>
        </w:rPr>
        <w:t>）作用，加强工作统筹，强化流程管理。支持通过</w:t>
      </w:r>
      <w:r>
        <w:rPr>
          <w:rFonts w:hint="eastAsia" w:ascii="Times New Roman" w:hAnsi="Times New Roman" w:eastAsia="仿宋_GB2312"/>
          <w:sz w:val="32"/>
          <w:szCs w:val="32"/>
        </w:rPr>
        <w:t>电信基础设施</w:t>
      </w:r>
      <w:r>
        <w:rPr>
          <w:rFonts w:hint="default" w:ascii="Times New Roman" w:hAnsi="Times New Roman" w:eastAsia="仿宋_GB2312"/>
          <w:sz w:val="32"/>
          <w:szCs w:val="32"/>
        </w:rPr>
        <w:t>共建共享</w:t>
      </w:r>
      <w:r>
        <w:rPr>
          <w:rFonts w:ascii="Times New Roman" w:hAnsi="Times New Roman" w:eastAsia="仿宋_GB2312"/>
          <w:spacing w:val="-2"/>
          <w:sz w:val="32"/>
          <w:szCs w:val="32"/>
        </w:rPr>
        <w:t>大数据平台系统</w:t>
      </w:r>
      <w:r>
        <w:rPr>
          <w:rFonts w:hint="eastAsia" w:ascii="Times New Roman" w:hAnsi="Times New Roman" w:eastAsia="仿宋_GB2312"/>
          <w:sz w:val="32"/>
          <w:szCs w:val="32"/>
        </w:rPr>
        <w:t>执行工作流程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bCs/>
          <w:sz w:val="32"/>
          <w:szCs w:val="32"/>
        </w:rPr>
        <w:t>电信基础设施共建共享工作流程主要包括需求提出、需求</w:t>
      </w:r>
      <w:r>
        <w:rPr>
          <w:rFonts w:hint="eastAsia" w:ascii="Times New Roman" w:hAnsi="Times New Roman" w:eastAsia="仿宋_GB2312"/>
          <w:bCs/>
          <w:sz w:val="32"/>
          <w:szCs w:val="32"/>
        </w:rPr>
        <w:t>匹配</w:t>
      </w:r>
      <w:r>
        <w:rPr>
          <w:rFonts w:ascii="Times New Roman" w:hAnsi="Times New Roman" w:eastAsia="仿宋_GB2312"/>
          <w:bCs/>
          <w:sz w:val="32"/>
          <w:szCs w:val="32"/>
        </w:rPr>
        <w:t>和信息共享等步骤。</w:t>
      </w: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一、需求提出</w:t>
      </w:r>
    </w:p>
    <w:p>
      <w:pPr>
        <w:spacing w:line="360" w:lineRule="auto"/>
        <w:ind w:firstLine="632" w:firstLineChars="200"/>
        <w:jc w:val="both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（一）基础电信运营企业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应按照网络部署规划，结合建设计划，主动向相应协调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提出基站站址及机房、重点场所室内分布系统建设或租用需求。</w:t>
      </w:r>
    </w:p>
    <w:p>
      <w:pPr>
        <w:spacing w:line="360" w:lineRule="auto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（二）基础电信运营企业进行杆路、管道、机房、光缆、基站接入传输线路等设施建设时，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应通过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相应协调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书面向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"/>
        </w:rPr>
        <w:t>其他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基础电信运营企业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提出共建需求或共享存量资源需求。</w:t>
      </w:r>
    </w:p>
    <w:p>
      <w:pPr>
        <w:pStyle w:val="3"/>
        <w:widowControl/>
        <w:spacing w:line="360" w:lineRule="auto"/>
        <w:ind w:firstLine="640" w:firstLineChars="200"/>
        <w:jc w:val="both"/>
        <w:outlineLvl w:val="1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二、需求匹配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收到基站站址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及机房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、重点场所室内分布系统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建设或租用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需求后，应汇总报送至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省通信管理局。省通信管理局按照“集约利用存量资源、能共享不新建”的原则，结合存量资源信息，组织对需求进行统筹，并与存量资源进行匹配。经统筹需求后，存量资源具备共享条件的应开放共享。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收到杆路、管道、机房、光缆、基站接入传输线路</w:t>
      </w:r>
      <w:r>
        <w:rPr>
          <w:rFonts w:hint="eastAsia" w:ascii="仿宋_GB2312" w:hAnsi="仿宋_GB2312" w:eastAsia="仿宋_GB2312" w:cs="仿宋_GB2312"/>
          <w:sz w:val="32"/>
          <w:szCs w:val="32"/>
        </w:rPr>
        <w:t>共建需求或共享存量资源需求后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，应于2个工作日内将需求流转至相应基础电信运营企业。企业收到需求后，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应于5个工作日内反馈是否同意共建或者存量资源是否具备共享条件（已有存量资源但不具备共享条件的应说明具体原因，必要时协调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可组织专家咨询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进行评估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3"/>
        <w:widowControl/>
        <w:spacing w:line="360" w:lineRule="auto"/>
        <w:ind w:firstLine="640" w:firstLineChars="200"/>
        <w:jc w:val="both"/>
        <w:outlineLvl w:val="1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三、信息共享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  <w:sectPr>
          <w:footerReference r:id="rId3" w:type="default"/>
          <w:pgSz w:w="11900" w:h="16830"/>
          <w:pgMar w:top="1430" w:right="1309" w:bottom="1100" w:left="1394" w:header="0" w:footer="831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需求实现后，资源所有方、使用方应在1个月内将电信基础设施共建共享情况报相应协调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备案，或者通过电信基础设施共建共享平台系统将有关资源信息录入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。未能及时报备有关资源设施的，视为未履行共建共享工作流程，应按照考核要求加强督促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管理。</w:t>
      </w:r>
    </w:p>
    <w:p>
      <w:pPr>
        <w:pStyle w:val="2"/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4" w:type="default"/>
      <w:footerReference r:id="rId5" w:type="default"/>
      <w:pgSz w:w="11900" w:h="16830"/>
      <w:pgMar w:top="1430" w:right="1309" w:bottom="1100" w:left="1394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076943-0FB5-4536-A7BB-A58EF1FF0E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B133AD-4792-4583-826F-DC45F6094C17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A9141466-C737-485A-B527-1B989CEC06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EE6705B"/>
    <w:rsid w:val="121235C7"/>
    <w:rsid w:val="15A06C65"/>
    <w:rsid w:val="16626DBF"/>
    <w:rsid w:val="16FF3FC3"/>
    <w:rsid w:val="1D5875DC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49AB1DB7"/>
    <w:rsid w:val="50526B81"/>
    <w:rsid w:val="50F867BA"/>
    <w:rsid w:val="5224602A"/>
    <w:rsid w:val="527E3C5D"/>
    <w:rsid w:val="550C17CA"/>
    <w:rsid w:val="5583158B"/>
    <w:rsid w:val="59D979CB"/>
    <w:rsid w:val="5EE93CD1"/>
    <w:rsid w:val="635E6196"/>
    <w:rsid w:val="64792C5C"/>
    <w:rsid w:val="658E3BC6"/>
    <w:rsid w:val="69080347"/>
    <w:rsid w:val="6968765B"/>
    <w:rsid w:val="699024A8"/>
    <w:rsid w:val="6A1862EE"/>
    <w:rsid w:val="6B003BB7"/>
    <w:rsid w:val="6B3E1E1E"/>
    <w:rsid w:val="72763617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2024-04-19T06:37:37Z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