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t>浙江省通信管理局</w:t>
      </w:r>
    </w:p>
    <w:p>
      <w:pPr>
        <w:jc w:val="center"/>
        <w:rPr>
          <w:rFonts w:hint="default" w:ascii="黑体" w:hAnsi="黑体" w:eastAsia="黑体" w:cs="黑体"/>
          <w:sz w:val="56"/>
          <w:szCs w:val="56"/>
          <w:lang w:val="en-US" w:eastAsia="zh-CN"/>
        </w:rPr>
      </w:pPr>
      <w:r>
        <w:rPr>
          <w:rFonts w:hint="eastAsia" w:ascii="黑体" w:hAnsi="黑体" w:eastAsia="黑体" w:cs="黑体"/>
          <w:sz w:val="56"/>
          <w:szCs w:val="56"/>
          <w:lang w:val="en-US" w:eastAsia="zh-CN"/>
        </w:rPr>
        <w:t>2024年度部门预算</w:t>
      </w: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hint="eastAsia" w:ascii="黑体" w:hAnsi="黑体" w:eastAsia="黑体" w:cs="黑体"/>
          <w:sz w:val="56"/>
          <w:szCs w:val="56"/>
          <w:lang w:val="en-US" w:eastAsia="zh-CN"/>
        </w:rPr>
      </w:pPr>
    </w:p>
    <w:p>
      <w:pPr>
        <w:jc w:val="center"/>
        <w:rPr>
          <w:rFonts w:ascii="黑体" w:hAnsi="黑体" w:eastAsia="黑体" w:cs="黑体"/>
          <w:sz w:val="36"/>
          <w:szCs w:val="36"/>
        </w:rPr>
      </w:pPr>
      <w:r>
        <w:rPr>
          <w:rFonts w:hint="eastAsia" w:ascii="黑体" w:hAnsi="黑体" w:eastAsia="黑体" w:cs="黑体"/>
          <w:sz w:val="36"/>
          <w:szCs w:val="36"/>
        </w:rPr>
        <w:t>202</w:t>
      </w:r>
      <w:r>
        <w:rPr>
          <w:rFonts w:hint="eastAsia" w:ascii="黑体" w:hAnsi="黑体" w:eastAsia="黑体" w:cs="黑体"/>
          <w:sz w:val="36"/>
          <w:szCs w:val="36"/>
          <w:lang w:val="en-US" w:eastAsia="zh-CN"/>
        </w:rPr>
        <w:t>4</w:t>
      </w:r>
      <w:r>
        <w:rPr>
          <w:rFonts w:hint="eastAsia" w:ascii="黑体" w:hAnsi="黑体" w:eastAsia="黑体" w:cs="黑体"/>
          <w:sz w:val="36"/>
          <w:szCs w:val="36"/>
        </w:rPr>
        <w:t>年</w:t>
      </w:r>
      <w:r>
        <w:rPr>
          <w:rFonts w:hint="eastAsia" w:ascii="黑体" w:hAnsi="黑体" w:eastAsia="黑体" w:cs="黑体"/>
          <w:sz w:val="36"/>
          <w:szCs w:val="36"/>
          <w:lang w:val="en-US" w:eastAsia="zh-CN"/>
        </w:rPr>
        <w:t>4</w:t>
      </w:r>
      <w:r>
        <w:rPr>
          <w:rFonts w:hint="eastAsia" w:ascii="黑体" w:hAnsi="黑体" w:eastAsia="黑体" w:cs="黑体"/>
          <w:sz w:val="36"/>
          <w:szCs w:val="36"/>
        </w:rPr>
        <w:t>月</w:t>
      </w:r>
    </w:p>
    <w:p>
      <w:pPr>
        <w:jc w:val="center"/>
        <w:rPr>
          <w:rFonts w:hint="eastAsia" w:ascii="黑体" w:hAnsi="黑体" w:eastAsia="黑体" w:cs="黑体"/>
          <w:sz w:val="56"/>
          <w:szCs w:val="56"/>
          <w:lang w:val="en-US" w:eastAsia="zh-CN"/>
        </w:rPr>
      </w:pPr>
    </w:p>
    <w:p>
      <w:pPr>
        <w:rPr>
          <w:rFonts w:hint="eastAsia" w:ascii="黑体" w:hAnsi="黑体" w:eastAsia="黑体" w:cs="黑体"/>
          <w:sz w:val="56"/>
          <w:szCs w:val="56"/>
          <w:lang w:val="en-US" w:eastAsia="zh-CN"/>
        </w:rPr>
      </w:pPr>
      <w:r>
        <w:rPr>
          <w:rFonts w:hint="eastAsia" w:ascii="黑体" w:hAnsi="黑体" w:eastAsia="黑体" w:cs="黑体"/>
          <w:sz w:val="56"/>
          <w:szCs w:val="56"/>
          <w:lang w:val="en-US" w:eastAsia="zh-CN"/>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center"/>
        <w:rPr>
          <w:rStyle w:val="7"/>
          <w:rFonts w:ascii="宋体" w:hAnsi="宋体" w:eastAsia="宋体" w:cs="宋体"/>
          <w:b/>
          <w:i w:val="0"/>
          <w:caps w:val="0"/>
          <w:color w:val="070707"/>
          <w:spacing w:val="0"/>
          <w:sz w:val="32"/>
          <w:szCs w:val="32"/>
        </w:rPr>
      </w:pPr>
      <w:r>
        <w:rPr>
          <w:rStyle w:val="7"/>
          <w:rFonts w:ascii="宋体" w:hAnsi="宋体" w:eastAsia="宋体" w:cs="宋体"/>
          <w:b/>
          <w:i w:val="0"/>
          <w:caps w:val="0"/>
          <w:color w:val="070707"/>
          <w:spacing w:val="0"/>
          <w:sz w:val="32"/>
          <w:szCs w:val="32"/>
        </w:rPr>
        <w:t>目</w:t>
      </w:r>
      <w:r>
        <w:rPr>
          <w:rStyle w:val="7"/>
          <w:rFonts w:hint="eastAsia" w:ascii="宋体" w:hAnsi="宋体" w:cs="宋体"/>
          <w:b/>
          <w:i w:val="0"/>
          <w:caps w:val="0"/>
          <w:color w:val="070707"/>
          <w:spacing w:val="0"/>
          <w:sz w:val="32"/>
          <w:szCs w:val="32"/>
          <w:lang w:val="en-US" w:eastAsia="zh-CN"/>
        </w:rPr>
        <w:t xml:space="preserve">  </w:t>
      </w:r>
      <w:r>
        <w:rPr>
          <w:rStyle w:val="7"/>
          <w:rFonts w:ascii="宋体" w:hAnsi="宋体" w:eastAsia="宋体" w:cs="宋体"/>
          <w:b/>
          <w:i w:val="0"/>
          <w:caps w:val="0"/>
          <w:color w:val="070707"/>
          <w:spacing w:val="0"/>
          <w:sz w:val="32"/>
          <w:szCs w:val="32"/>
        </w:rPr>
        <w:t>录</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sz w:val="24"/>
          <w:szCs w:val="24"/>
        </w:r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黑体" w:hAnsi="黑体" w:eastAsia="黑体" w:cs="黑体"/>
          <w:i w:val="0"/>
          <w:caps w:val="0"/>
          <w:color w:val="070707"/>
          <w:spacing w:val="0"/>
          <w:sz w:val="32"/>
          <w:szCs w:val="32"/>
        </w:rPr>
        <w:t xml:space="preserve">第一部分 </w:t>
      </w:r>
      <w:r>
        <w:rPr>
          <w:rFonts w:hint="eastAsia" w:ascii="黑体" w:hAnsi="黑体" w:eastAsia="黑体" w:cs="黑体"/>
          <w:i w:val="0"/>
          <w:caps w:val="0"/>
          <w:color w:val="070707"/>
          <w:spacing w:val="0"/>
          <w:sz w:val="32"/>
          <w:szCs w:val="32"/>
          <w:lang w:val="en-US" w:eastAsia="zh-CN"/>
        </w:rPr>
        <w:t>浙江省通信管理局</w:t>
      </w:r>
      <w:r>
        <w:rPr>
          <w:rFonts w:hint="eastAsia" w:ascii="黑体" w:hAnsi="黑体" w:eastAsia="黑体" w:cs="黑体"/>
          <w:i w:val="0"/>
          <w:caps w:val="0"/>
          <w:color w:val="070707"/>
          <w:spacing w:val="0"/>
          <w:sz w:val="32"/>
          <w:szCs w:val="32"/>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rPr>
      </w:pPr>
      <w:r>
        <w:rPr>
          <w:rFonts w:hint="eastAsia" w:ascii="仿宋_GB2312" w:hAnsi="仿宋_GB2312" w:eastAsia="仿宋_GB2312" w:cs="仿宋_GB2312"/>
          <w:i w:val="0"/>
          <w:caps w:val="0"/>
          <w:color w:val="070707"/>
          <w:spacing w:val="0"/>
          <w:sz w:val="32"/>
          <w:szCs w:val="32"/>
        </w:rPr>
        <w:t>一、主要职能</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caps w:val="0"/>
          <w:color w:val="070707"/>
          <w:spacing w:val="0"/>
          <w:sz w:val="32"/>
          <w:szCs w:val="32"/>
        </w:rPr>
      </w:pPr>
      <w:r>
        <w:rPr>
          <w:rFonts w:hint="eastAsia" w:ascii="仿宋_GB2312" w:hAnsi="仿宋_GB2312" w:eastAsia="仿宋_GB2312" w:cs="仿宋_GB2312"/>
          <w:i w:val="0"/>
          <w:caps w:val="0"/>
          <w:color w:val="070707"/>
          <w:spacing w:val="0"/>
          <w:sz w:val="32"/>
          <w:szCs w:val="32"/>
        </w:rPr>
        <w:t>二、内设机构</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 xml:space="preserve">第二部分 </w:t>
      </w:r>
      <w:r>
        <w:rPr>
          <w:rFonts w:hint="eastAsia" w:ascii="黑体" w:hAnsi="黑体" w:eastAsia="黑体" w:cs="黑体"/>
          <w:i w:val="0"/>
          <w:caps w:val="0"/>
          <w:color w:val="070707"/>
          <w:spacing w:val="0"/>
          <w:sz w:val="32"/>
          <w:szCs w:val="32"/>
          <w:lang w:val="en-US" w:eastAsia="zh-CN"/>
        </w:rPr>
        <w:t>浙江省通信管理局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一、部门收支总表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二、部门收入总表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三、部门支出总表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四、财政拨款收支总表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五、一般公共预算支出表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六、一般公共预算基本支出表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七、政府性基金预算支出表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八、国有资本经营预算支出表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仿宋_GB2312" w:hAnsi="仿宋_GB2312" w:eastAsia="仿宋_GB2312" w:cs="仿宋_GB2312"/>
          <w:i w:val="0"/>
          <w:sz w:val="32"/>
          <w:szCs w:val="32"/>
          <w:highlight w:val="none"/>
        </w:rPr>
      </w:pPr>
      <w:r>
        <w:rPr>
          <w:rFonts w:hint="eastAsia" w:ascii="仿宋_GB2312" w:hAnsi="仿宋_GB2312" w:eastAsia="仿宋_GB2312" w:cs="仿宋_GB2312"/>
          <w:i w:val="0"/>
          <w:caps w:val="0"/>
          <w:color w:val="070707"/>
          <w:spacing w:val="0"/>
          <w:sz w:val="32"/>
          <w:szCs w:val="32"/>
          <w:highlight w:val="none"/>
        </w:rPr>
        <w:t>九、财政拨款预算“三公”经费支出表</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sz w:val="32"/>
          <w:szCs w:val="32"/>
        </w:rPr>
      </w:pPr>
      <w:r>
        <w:rPr>
          <w:rFonts w:hint="eastAsia" w:ascii="黑体" w:hAnsi="黑体" w:eastAsia="黑体" w:cs="黑体"/>
          <w:i w:val="0"/>
          <w:caps w:val="0"/>
          <w:color w:val="070707"/>
          <w:spacing w:val="0"/>
          <w:sz w:val="32"/>
          <w:szCs w:val="32"/>
        </w:rPr>
        <w:t xml:space="preserve">第三部分 </w:t>
      </w:r>
      <w:r>
        <w:rPr>
          <w:rFonts w:hint="eastAsia" w:ascii="黑体" w:hAnsi="黑体" w:eastAsia="黑体" w:cs="黑体"/>
          <w:i w:val="0"/>
          <w:caps w:val="0"/>
          <w:color w:val="070707"/>
          <w:spacing w:val="0"/>
          <w:sz w:val="32"/>
          <w:szCs w:val="32"/>
          <w:lang w:val="en-US" w:eastAsia="zh-CN"/>
        </w:rPr>
        <w:t>浙江省通信管理局</w:t>
      </w:r>
      <w:r>
        <w:rPr>
          <w:rFonts w:hint="eastAsia" w:ascii="黑体" w:hAnsi="黑体" w:eastAsia="黑体" w:cs="黑体"/>
          <w:i w:val="0"/>
          <w:caps w:val="0"/>
          <w:color w:val="070707"/>
          <w:spacing w:val="0"/>
          <w:sz w:val="32"/>
          <w:szCs w:val="32"/>
        </w:rPr>
        <w:t>202</w:t>
      </w:r>
      <w:r>
        <w:rPr>
          <w:rFonts w:hint="eastAsia" w:ascii="黑体" w:hAnsi="黑体" w:eastAsia="黑体" w:cs="黑体"/>
          <w:i w:val="0"/>
          <w:caps w:val="0"/>
          <w:color w:val="070707"/>
          <w:spacing w:val="0"/>
          <w:sz w:val="32"/>
          <w:szCs w:val="32"/>
          <w:lang w:val="en-US" w:eastAsia="zh-CN"/>
        </w:rPr>
        <w:t>4</w:t>
      </w:r>
      <w:r>
        <w:rPr>
          <w:rFonts w:hint="eastAsia" w:ascii="黑体" w:hAnsi="黑体" w:eastAsia="黑体" w:cs="黑体"/>
          <w:i w:val="0"/>
          <w:caps w:val="0"/>
          <w:color w:val="070707"/>
          <w:spacing w:val="0"/>
          <w:sz w:val="32"/>
          <w:szCs w:val="32"/>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r>
        <w:rPr>
          <w:rFonts w:hint="eastAsia" w:ascii="黑体" w:hAnsi="黑体" w:eastAsia="黑体" w:cs="黑体"/>
          <w:i w:val="0"/>
          <w:caps w:val="0"/>
          <w:color w:val="070707"/>
          <w:spacing w:val="0"/>
          <w:sz w:val="32"/>
          <w:szCs w:val="32"/>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hint="eastAsia" w:ascii="黑体" w:hAnsi="黑体" w:eastAsia="黑体" w:cs="黑体"/>
          <w:i w:val="0"/>
          <w:caps w:val="0"/>
          <w:color w:val="070707"/>
          <w:spacing w:val="0"/>
          <w:sz w:val="32"/>
          <w:szCs w:val="32"/>
        </w:rPr>
      </w:pPr>
    </w:p>
    <w:p>
      <w:pPr>
        <w:rPr>
          <w:rFonts w:ascii="宋体" w:hAnsi="宋体" w:eastAsia="宋体" w:cs="宋体"/>
          <w:i w:val="0"/>
          <w:caps w:val="0"/>
          <w:color w:val="070707"/>
          <w:spacing w:val="0"/>
          <w:sz w:val="24"/>
          <w:szCs w:val="24"/>
        </w:rPr>
      </w:pPr>
      <w:r>
        <w:rPr>
          <w:rFonts w:ascii="宋体" w:hAnsi="宋体" w:eastAsia="宋体" w:cs="宋体"/>
          <w:i w:val="0"/>
          <w:caps w:val="0"/>
          <w:color w:val="070707"/>
          <w:spacing w:val="0"/>
          <w:sz w:val="24"/>
          <w:szCs w:val="24"/>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hint="eastAsia" w:ascii="黑体" w:hAnsi="黑体" w:eastAsia="黑体" w:cs="黑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第一部分</w:t>
      </w:r>
      <w:r>
        <w:rPr>
          <w:rStyle w:val="7"/>
          <w:rFonts w:hint="eastAsia" w:ascii="黑体" w:hAnsi="黑体" w:eastAsia="黑体" w:cs="黑体"/>
          <w:b w:val="0"/>
          <w:bCs/>
          <w:i w:val="0"/>
          <w:caps w:val="0"/>
          <w:color w:val="070707"/>
          <w:spacing w:val="0"/>
          <w:sz w:val="44"/>
          <w:szCs w:val="44"/>
          <w:lang w:val="en-US" w:eastAsia="zh-CN"/>
        </w:rPr>
        <w:t xml:space="preserve"> 浙江省通信管理局</w:t>
      </w:r>
      <w:r>
        <w:rPr>
          <w:rStyle w:val="7"/>
          <w:rFonts w:hint="eastAsia" w:ascii="黑体" w:hAnsi="黑体" w:eastAsia="黑体" w:cs="黑体"/>
          <w:b w:val="0"/>
          <w:bCs/>
          <w:i w:val="0"/>
          <w:caps w:val="0"/>
          <w:color w:val="070707"/>
          <w:spacing w:val="0"/>
          <w:sz w:val="44"/>
          <w:szCs w:val="44"/>
        </w:rPr>
        <w:t>概况</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Style w:val="7"/>
          <w:rFonts w:ascii="宋体" w:hAnsi="宋体" w:eastAsia="宋体" w:cs="宋体"/>
          <w:b/>
          <w:i w:val="0"/>
          <w:caps w:val="0"/>
          <w:color w:val="070707"/>
          <w:spacing w:val="0"/>
          <w:sz w:val="24"/>
          <w:szCs w:val="24"/>
        </w:rPr>
      </w:pPr>
    </w:p>
    <w:p>
      <w:pPr>
        <w:keepNext w:val="0"/>
        <w:keepLines w:val="0"/>
        <w:pageBreakBefore w:val="0"/>
        <w:widowControl/>
        <w:kinsoku/>
        <w:wordWrap w:val="0"/>
        <w:overflowPunct/>
        <w:topLinePunct w:val="0"/>
        <w:autoSpaceDE/>
        <w:autoSpaceDN/>
        <w:bidi w:val="0"/>
        <w:adjustRightInd/>
        <w:snapToGrid/>
        <w:spacing w:line="240" w:lineRule="auto"/>
        <w:ind w:firstLine="643" w:firstLineChars="200"/>
        <w:jc w:val="left"/>
        <w:textAlignment w:val="auto"/>
        <w:rPr>
          <w:rFonts w:hint="eastAsia" w:ascii="黑体" w:hAnsi="黑体" w:eastAsia="黑体" w:cs="黑体"/>
          <w:b/>
          <w:bCs/>
          <w:color w:val="070707"/>
          <w:kern w:val="0"/>
          <w:sz w:val="32"/>
          <w:szCs w:val="32"/>
        </w:rPr>
      </w:pP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070707"/>
          <w:kern w:val="0"/>
          <w:sz w:val="32"/>
          <w:szCs w:val="32"/>
        </w:rPr>
      </w:pPr>
      <w:r>
        <w:rPr>
          <w:rFonts w:hint="eastAsia" w:ascii="黑体" w:hAnsi="黑体" w:eastAsia="黑体" w:cs="黑体"/>
          <w:b w:val="0"/>
          <w:bCs w:val="0"/>
          <w:color w:val="070707"/>
          <w:kern w:val="0"/>
          <w:sz w:val="32"/>
          <w:szCs w:val="32"/>
        </w:rPr>
        <w:t>一、主要职能</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（一）</w:t>
      </w:r>
      <w:r>
        <w:rPr>
          <w:rFonts w:hint="eastAsia" w:ascii="仿宋_GB2312" w:hAnsi="仿宋_GB2312" w:eastAsia="仿宋_GB2312" w:cs="仿宋_GB2312"/>
          <w:b w:val="0"/>
          <w:bCs w:val="0"/>
          <w:color w:val="070707"/>
          <w:kern w:val="0"/>
          <w:sz w:val="32"/>
          <w:szCs w:val="32"/>
        </w:rPr>
        <w:t>贯彻执行通信行业管理政策法规，统筹规划浙江省公用通信网、互联网、专用通信网并实行行业管理；监测分析浙江省通信业运行态势并发布引导信息，协调解决行业运行发展中的有关问题；承担推动实施浙江省“三网融合”的有关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（二）</w:t>
      </w:r>
      <w:r>
        <w:rPr>
          <w:rFonts w:hint="eastAsia" w:ascii="仿宋_GB2312" w:hAnsi="仿宋_GB2312" w:eastAsia="仿宋_GB2312" w:cs="仿宋_GB2312"/>
          <w:b w:val="0"/>
          <w:bCs w:val="0"/>
          <w:color w:val="070707"/>
          <w:kern w:val="0"/>
          <w:sz w:val="32"/>
          <w:szCs w:val="32"/>
        </w:rPr>
        <w:t>协调浙江省公用通信网、互联网、专用通信网的建设，促进资源共享；受工业和信息化部委托，负责浙江省重要通信设施建设管理；监督管理浙江省通信建设市场；指导浙江省通信业加强安全生产管理工作。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（三）</w:t>
      </w:r>
      <w:r>
        <w:rPr>
          <w:rFonts w:hint="eastAsia" w:ascii="仿宋_GB2312" w:hAnsi="仿宋_GB2312" w:eastAsia="仿宋_GB2312" w:cs="仿宋_GB2312"/>
          <w:b w:val="0"/>
          <w:bCs w:val="0"/>
          <w:color w:val="070707"/>
          <w:kern w:val="0"/>
          <w:sz w:val="32"/>
          <w:szCs w:val="32"/>
        </w:rPr>
        <w:t>依法监督管理浙江省电信与信息服务市场；会同有关部门监督管理电信服务资费和质量；保障普遍服务，推动行业自律；根据授权负责浙江省通信网码号、互联网域名和地址等资源的管理；监管浙江省公用通信网、互联网、专用通信网互联互通和公平接入。</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（四）</w:t>
      </w:r>
      <w:r>
        <w:rPr>
          <w:rFonts w:hint="eastAsia" w:ascii="仿宋_GB2312" w:hAnsi="仿宋_GB2312" w:eastAsia="仿宋_GB2312" w:cs="仿宋_GB2312"/>
          <w:b w:val="0"/>
          <w:bCs w:val="0"/>
          <w:color w:val="070707"/>
          <w:kern w:val="0"/>
          <w:sz w:val="32"/>
          <w:szCs w:val="32"/>
        </w:rPr>
        <w:t>组织协调浙江省应急通信及其他重要通信保障工作。</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（五）</w:t>
      </w:r>
      <w:r>
        <w:rPr>
          <w:rFonts w:hint="eastAsia" w:ascii="仿宋_GB2312" w:hAnsi="仿宋_GB2312" w:eastAsia="仿宋_GB2312" w:cs="仿宋_GB2312"/>
          <w:b w:val="0"/>
          <w:bCs w:val="0"/>
          <w:color w:val="070707"/>
          <w:kern w:val="0"/>
          <w:sz w:val="32"/>
          <w:szCs w:val="32"/>
        </w:rPr>
        <w:t>协调管理浙江省公用通信网、互联网、专用通信网网络信息安全平台；监管浙江省网络运行安全；拟订浙江省电信网络安全防护政策并组织实施；负责浙江省网络安全应急管理和处置；受工业和信息化部委托，配合开展浙江省特殊通信、网络环境和信息治理有关工作，配合处理网络有害信息；拟订浙江省通信管制措施并组织实施。</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（六）</w:t>
      </w:r>
      <w:r>
        <w:rPr>
          <w:rFonts w:hint="eastAsia" w:ascii="仿宋_GB2312" w:hAnsi="仿宋_GB2312" w:eastAsia="仿宋_GB2312" w:cs="仿宋_GB2312"/>
          <w:b w:val="0"/>
          <w:bCs w:val="0"/>
          <w:color w:val="070707"/>
          <w:kern w:val="0"/>
          <w:sz w:val="32"/>
          <w:szCs w:val="32"/>
        </w:rPr>
        <w:t>承办工业和信息化部及中共浙江省委、浙江省人民政府交办的其他事项。</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黑体" w:hAnsi="黑体" w:eastAsia="黑体" w:cs="黑体"/>
          <w:b w:val="0"/>
          <w:bCs w:val="0"/>
          <w:color w:val="070707"/>
          <w:kern w:val="0"/>
          <w:sz w:val="32"/>
          <w:szCs w:val="32"/>
        </w:rPr>
      </w:pPr>
      <w:r>
        <w:rPr>
          <w:rFonts w:hint="eastAsia" w:ascii="黑体" w:hAnsi="黑体" w:eastAsia="黑体" w:cs="黑体"/>
          <w:b w:val="0"/>
          <w:bCs w:val="0"/>
          <w:color w:val="070707"/>
          <w:kern w:val="0"/>
          <w:sz w:val="32"/>
          <w:szCs w:val="32"/>
        </w:rPr>
        <w:t>二、内设机构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仿宋_GB2312" w:hAnsi="仿宋_GB2312" w:eastAsia="仿宋_GB2312" w:cs="仿宋_GB2312"/>
          <w:b w:val="0"/>
          <w:bCs w:val="0"/>
          <w:color w:val="070707"/>
          <w:kern w:val="0"/>
          <w:sz w:val="32"/>
          <w:szCs w:val="32"/>
        </w:rPr>
        <w:t>根据上述职责，浙江省通信管理局内设5个处室，下辖宁波市通信管理局：</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（一）</w:t>
      </w:r>
      <w:r>
        <w:rPr>
          <w:rFonts w:hint="eastAsia" w:ascii="仿宋_GB2312" w:hAnsi="仿宋_GB2312" w:eastAsia="仿宋_GB2312" w:cs="仿宋_GB2312"/>
          <w:b w:val="0"/>
          <w:bCs w:val="0"/>
          <w:color w:val="070707"/>
          <w:kern w:val="0"/>
          <w:sz w:val="32"/>
          <w:szCs w:val="32"/>
        </w:rPr>
        <w:t>办公室（人事处）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（二）</w:t>
      </w:r>
      <w:r>
        <w:rPr>
          <w:rFonts w:hint="eastAsia" w:ascii="仿宋_GB2312" w:hAnsi="仿宋_GB2312" w:eastAsia="仿宋_GB2312" w:cs="仿宋_GB2312"/>
          <w:b w:val="0"/>
          <w:bCs w:val="0"/>
          <w:color w:val="070707"/>
          <w:kern w:val="0"/>
          <w:sz w:val="32"/>
          <w:szCs w:val="32"/>
        </w:rPr>
        <w:t>政策法规处（纪律检查处、机关党委）</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（三）</w:t>
      </w:r>
      <w:r>
        <w:rPr>
          <w:rFonts w:hint="eastAsia" w:ascii="仿宋_GB2312" w:hAnsi="仿宋_GB2312" w:eastAsia="仿宋_GB2312" w:cs="仿宋_GB2312"/>
          <w:b w:val="0"/>
          <w:bCs w:val="0"/>
          <w:color w:val="070707"/>
          <w:kern w:val="0"/>
          <w:sz w:val="32"/>
          <w:szCs w:val="32"/>
        </w:rPr>
        <w:t>信息通信发展处（战备应急通信办公室）</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（四）</w:t>
      </w:r>
      <w:r>
        <w:rPr>
          <w:rFonts w:hint="eastAsia" w:ascii="仿宋_GB2312" w:hAnsi="仿宋_GB2312" w:eastAsia="仿宋_GB2312" w:cs="仿宋_GB2312"/>
          <w:b w:val="0"/>
          <w:bCs w:val="0"/>
          <w:color w:val="070707"/>
          <w:kern w:val="0"/>
          <w:sz w:val="32"/>
          <w:szCs w:val="32"/>
        </w:rPr>
        <w:t>信息通信管理处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（五）</w:t>
      </w:r>
      <w:r>
        <w:rPr>
          <w:rFonts w:hint="eastAsia" w:ascii="仿宋_GB2312" w:hAnsi="仿宋_GB2312" w:eastAsia="仿宋_GB2312" w:cs="仿宋_GB2312"/>
          <w:b w:val="0"/>
          <w:bCs w:val="0"/>
          <w:color w:val="070707"/>
          <w:kern w:val="0"/>
          <w:sz w:val="32"/>
          <w:szCs w:val="32"/>
        </w:rPr>
        <w:t>网络安全管理处</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070707"/>
          <w:kern w:val="0"/>
          <w:sz w:val="32"/>
          <w:szCs w:val="32"/>
        </w:rPr>
      </w:pPr>
      <w:r>
        <w:rPr>
          <w:rFonts w:hint="eastAsia" w:ascii="楷体_GB2312" w:hAnsi="楷体_GB2312" w:eastAsia="楷体_GB2312" w:cs="楷体_GB2312"/>
          <w:b w:val="0"/>
          <w:bCs w:val="0"/>
          <w:color w:val="070707"/>
          <w:kern w:val="0"/>
          <w:sz w:val="32"/>
          <w:szCs w:val="32"/>
        </w:rPr>
        <w:t>（六）</w:t>
      </w:r>
      <w:r>
        <w:rPr>
          <w:rFonts w:hint="eastAsia" w:ascii="仿宋_GB2312" w:hAnsi="仿宋_GB2312" w:eastAsia="仿宋_GB2312" w:cs="仿宋_GB2312"/>
          <w:b w:val="0"/>
          <w:bCs w:val="0"/>
          <w:color w:val="070707"/>
          <w:kern w:val="0"/>
          <w:sz w:val="32"/>
          <w:szCs w:val="32"/>
        </w:rPr>
        <w:t>宁波市通信管理局</w:t>
      </w:r>
    </w:p>
    <w:p>
      <w:pPr>
        <w:keepNext w:val="0"/>
        <w:keepLines w:val="0"/>
        <w:pageBreakBefore w:val="0"/>
        <w:widowControl/>
        <w:kinsoku/>
        <w:wordWrap w:val="0"/>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070707"/>
          <w:kern w:val="0"/>
          <w:sz w:val="32"/>
          <w:szCs w:val="32"/>
          <w:lang w:val="en-US" w:eastAsia="zh-CN"/>
        </w:r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i w:val="0"/>
          <w:caps w:val="0"/>
          <w:color w:val="070707"/>
          <w:spacing w:val="0"/>
          <w:sz w:val="32"/>
          <w:szCs w:val="32"/>
        </w:rPr>
        <w:sectPr>
          <w:footerReference r:id="rId3" w:type="default"/>
          <w:pgSz w:w="11906" w:h="16838"/>
          <w:pgMar w:top="1440" w:right="1803" w:bottom="1440" w:left="1803" w:header="851" w:footer="992" w:gutter="0"/>
          <w:pgNumType w:fmt="decimal"/>
          <w:cols w:space="720" w:num="1"/>
          <w:docGrid w:type="lines" w:linePitch="319" w:charSpace="0"/>
        </w:sect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center"/>
        <w:rPr>
          <w:rStyle w:val="7"/>
          <w:rFonts w:ascii="宋体" w:hAnsi="宋体" w:eastAsia="宋体" w:cs="宋体"/>
          <w:b w:val="0"/>
          <w:bCs/>
          <w:i w:val="0"/>
          <w:caps w:val="0"/>
          <w:color w:val="070707"/>
          <w:spacing w:val="0"/>
          <w:sz w:val="44"/>
          <w:szCs w:val="44"/>
        </w:rPr>
      </w:pPr>
      <w:r>
        <w:rPr>
          <w:rStyle w:val="7"/>
          <w:rFonts w:hint="eastAsia" w:ascii="黑体" w:hAnsi="黑体" w:eastAsia="黑体" w:cs="黑体"/>
          <w:b w:val="0"/>
          <w:bCs/>
          <w:i w:val="0"/>
          <w:caps w:val="0"/>
          <w:color w:val="070707"/>
          <w:spacing w:val="0"/>
          <w:sz w:val="44"/>
          <w:szCs w:val="44"/>
        </w:rPr>
        <w:t xml:space="preserve">第二部分 </w:t>
      </w:r>
      <w:r>
        <w:rPr>
          <w:rStyle w:val="7"/>
          <w:rFonts w:hint="eastAsia" w:ascii="黑体" w:hAnsi="黑体" w:eastAsia="黑体" w:cs="黑体"/>
          <w:b w:val="0"/>
          <w:bCs/>
          <w:i w:val="0"/>
          <w:caps w:val="0"/>
          <w:color w:val="070707"/>
          <w:spacing w:val="0"/>
          <w:sz w:val="44"/>
          <w:szCs w:val="44"/>
          <w:lang w:val="en-US" w:eastAsia="zh-CN"/>
        </w:rPr>
        <w:t>浙江省通信管理局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年部门预算表</w:t>
      </w:r>
    </w:p>
    <w:tbl>
      <w:tblPr>
        <w:tblStyle w:val="5"/>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219"/>
        <w:gridCol w:w="3162"/>
        <w:gridCol w:w="4219"/>
        <w:gridCol w:w="3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7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07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5000" w:type="pct"/>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部门收支总表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7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42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07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249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50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1"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1,606.54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r>
              <w:rPr>
                <w:rFonts w:hint="eastAsia" w:ascii="宋体" w:hAnsi="宋体" w:cs="Calibri"/>
                <w:kern w:val="0"/>
                <w:sz w:val="20"/>
                <w:szCs w:val="20"/>
              </w:rPr>
              <w:t>社会保障和就业支出</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 xml:space="preserve"> 73.43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r>
              <w:rPr>
                <w:rFonts w:hint="eastAsia" w:ascii="宋体" w:hAnsi="宋体" w:cs="Calibri"/>
                <w:kern w:val="0"/>
                <w:sz w:val="20"/>
                <w:szCs w:val="20"/>
              </w:rPr>
              <w:t>卫生健康支出</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 xml:space="preserve"> 24.37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三、资源勘探工业信息等支出</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 xml:space="preserve"> 2,904.60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四、事业收入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四、住房保障支出</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 xml:space="preserve"> 116.08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五、事业单位经营收入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1,000.00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六、其他收入</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500.00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rial" w:hAnsi="Trial" w:eastAsia="Trial" w:cs="Trial"/>
                <w:i w:val="0"/>
                <w:iCs w:val="0"/>
                <w:color w:val="000000"/>
                <w:sz w:val="20"/>
                <w:szCs w:val="20"/>
                <w:u w:val="none"/>
              </w:rPr>
            </w:pPr>
            <w:r>
              <w:rPr>
                <w:rFonts w:hint="default" w:ascii="宋体" w:hAnsi="宋体" w:eastAsia="宋体" w:cs="宋体"/>
                <w:b/>
                <w:bCs/>
                <w:i w:val="0"/>
                <w:iCs w:val="0"/>
                <w:color w:val="000000"/>
                <w:kern w:val="0"/>
                <w:sz w:val="20"/>
                <w:szCs w:val="20"/>
                <w:u w:val="none"/>
                <w:lang w:val="en-US" w:eastAsia="zh-CN" w:bidi="ar"/>
              </w:rPr>
              <w:t xml:space="preserve"> 3,106.54</w:t>
            </w:r>
            <w:r>
              <w:rPr>
                <w:rFonts w:hint="default" w:ascii="Trial" w:hAnsi="Trial" w:eastAsia="Trial" w:cs="Trial"/>
                <w:i w:val="0"/>
                <w:iCs w:val="0"/>
                <w:color w:val="000000"/>
                <w:kern w:val="0"/>
                <w:sz w:val="20"/>
                <w:szCs w:val="20"/>
                <w:u w:val="none"/>
                <w:lang w:val="en-US" w:eastAsia="zh-CN" w:bidi="ar"/>
              </w:rPr>
              <w:t xml:space="preserve">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b/>
                <w:bCs/>
                <w:i w:val="0"/>
                <w:iCs w:val="0"/>
                <w:color w:val="000000"/>
                <w:kern w:val="0"/>
                <w:sz w:val="20"/>
                <w:szCs w:val="20"/>
                <w:u w:val="none"/>
                <w:lang w:val="en-US" w:eastAsia="zh-CN" w:bidi="ar"/>
              </w:rPr>
              <w:t xml:space="preserve"> 3,118.48</w:t>
            </w:r>
            <w:r>
              <w:rPr>
                <w:rFonts w:hint="default"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结转下年</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835.42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847.36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收</w:t>
            </w:r>
            <w:r>
              <w:rPr>
                <w:rStyle w:val="10"/>
                <w:lang w:val="en-US" w:eastAsia="zh-CN" w:bidi="ar"/>
              </w:rPr>
              <w:t xml:space="preserve">    </w:t>
            </w:r>
            <w:r>
              <w:rPr>
                <w:rStyle w:val="9"/>
                <w:lang w:val="en-US" w:eastAsia="zh-CN" w:bidi="ar"/>
              </w:rPr>
              <w:t>入</w:t>
            </w:r>
            <w:r>
              <w:rPr>
                <w:rStyle w:val="10"/>
                <w:lang w:val="en-US" w:eastAsia="zh-CN" w:bidi="ar"/>
              </w:rPr>
              <w:t xml:space="preserve">    </w:t>
            </w:r>
            <w:r>
              <w:rPr>
                <w:rStyle w:val="9"/>
                <w:lang w:val="en-US" w:eastAsia="zh-CN" w:bidi="ar"/>
              </w:rPr>
              <w:t>总</w:t>
            </w:r>
            <w:r>
              <w:rPr>
                <w:rStyle w:val="10"/>
                <w:lang w:val="en-US" w:eastAsia="zh-CN" w:bidi="ar"/>
              </w:rPr>
              <w:t xml:space="preserve">    </w:t>
            </w:r>
            <w:r>
              <w:rPr>
                <w:rStyle w:val="9"/>
                <w:lang w:val="en-US" w:eastAsia="zh-CN" w:bidi="ar"/>
              </w:rPr>
              <w:t>计</w:t>
            </w:r>
          </w:p>
        </w:tc>
        <w:tc>
          <w:tcPr>
            <w:tcW w:w="10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default" w:ascii="宋体" w:hAnsi="宋体" w:eastAsia="宋体" w:cs="宋体"/>
                <w:b/>
                <w:bCs/>
                <w:i w:val="0"/>
                <w:iCs w:val="0"/>
                <w:color w:val="000000"/>
                <w:kern w:val="0"/>
                <w:sz w:val="20"/>
                <w:szCs w:val="20"/>
                <w:u w:val="none"/>
                <w:lang w:val="en-US" w:eastAsia="zh-CN" w:bidi="ar"/>
              </w:rPr>
              <w:t xml:space="preserve"> 3,953.90</w:t>
            </w:r>
            <w:r>
              <w:rPr>
                <w:rFonts w:hint="default" w:ascii="Trial" w:hAnsi="Trial" w:eastAsia="Trial" w:cs="Trial"/>
                <w:i w:val="0"/>
                <w:iCs w:val="0"/>
                <w:color w:val="000000"/>
                <w:kern w:val="0"/>
                <w:sz w:val="20"/>
                <w:szCs w:val="20"/>
                <w:u w:val="none"/>
                <w:lang w:val="en-US" w:eastAsia="zh-CN" w:bidi="ar"/>
              </w:rPr>
              <w:t xml:space="preserve"> </w:t>
            </w:r>
          </w:p>
        </w:tc>
        <w:tc>
          <w:tcPr>
            <w:tcW w:w="1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9"/>
                <w:lang w:val="en-US" w:eastAsia="zh-CN" w:bidi="ar"/>
              </w:rPr>
              <w:t>支</w:t>
            </w:r>
            <w:r>
              <w:rPr>
                <w:rStyle w:val="10"/>
                <w:lang w:val="en-US" w:eastAsia="zh-CN" w:bidi="ar"/>
              </w:rPr>
              <w:t xml:space="preserve">    </w:t>
            </w:r>
            <w:r>
              <w:rPr>
                <w:rStyle w:val="9"/>
                <w:lang w:val="en-US" w:eastAsia="zh-CN" w:bidi="ar"/>
              </w:rPr>
              <w:t>出</w:t>
            </w:r>
            <w:r>
              <w:rPr>
                <w:rStyle w:val="10"/>
                <w:lang w:val="en-US" w:eastAsia="zh-CN" w:bidi="ar"/>
              </w:rPr>
              <w:t xml:space="preserve">    </w:t>
            </w:r>
            <w:r>
              <w:rPr>
                <w:rStyle w:val="9"/>
                <w:lang w:val="en-US" w:eastAsia="zh-CN" w:bidi="ar"/>
              </w:rPr>
              <w:t>总</w:t>
            </w:r>
            <w:r>
              <w:rPr>
                <w:rStyle w:val="10"/>
                <w:lang w:val="en-US" w:eastAsia="zh-CN" w:bidi="ar"/>
              </w:rPr>
              <w:t xml:space="preserve">    </w:t>
            </w:r>
            <w:r>
              <w:rPr>
                <w:rStyle w:val="9"/>
                <w:lang w:val="en-US" w:eastAsia="zh-CN" w:bidi="ar"/>
              </w:rPr>
              <w:t>计</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default" w:ascii="宋体" w:hAnsi="宋体" w:eastAsia="宋体" w:cs="宋体"/>
                <w:b/>
                <w:bCs/>
                <w:i w:val="0"/>
                <w:iCs w:val="0"/>
                <w:color w:val="000000"/>
                <w:kern w:val="0"/>
                <w:sz w:val="20"/>
                <w:szCs w:val="20"/>
                <w:u w:val="none"/>
                <w:lang w:val="en-US" w:eastAsia="zh-CN" w:bidi="ar"/>
              </w:rPr>
              <w:t xml:space="preserve"> 3,953.90</w:t>
            </w:r>
            <w:r>
              <w:rPr>
                <w:rFonts w:hint="default" w:ascii="Trial" w:hAnsi="Trial" w:eastAsia="Trial" w:cs="Trial"/>
                <w:b/>
                <w:bCs/>
                <w:i w:val="0"/>
                <w:iCs w:val="0"/>
                <w:color w:val="000000"/>
                <w:kern w:val="0"/>
                <w:sz w:val="20"/>
                <w:szCs w:val="20"/>
                <w:u w:val="none"/>
                <w:lang w:val="en-US" w:eastAsia="zh-CN" w:bidi="ar"/>
              </w:rPr>
              <w:t xml:space="preserve"> </w:t>
            </w:r>
          </w:p>
        </w:tc>
      </w:tr>
    </w:tbl>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right="0"/>
        <w:jc w:val="left"/>
        <w:rPr>
          <w:rStyle w:val="7"/>
          <w:rFonts w:hint="eastAsia" w:ascii="宋体" w:hAnsi="宋体" w:eastAsia="宋体" w:cs="宋体"/>
          <w:b/>
          <w:i w:val="0"/>
          <w:caps w:val="0"/>
          <w:color w:val="070707"/>
          <w:spacing w:val="0"/>
          <w:sz w:val="24"/>
          <w:szCs w:val="24"/>
          <w:lang w:eastAsia="zh-CN"/>
        </w:rPr>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rPr>
          <w:rFonts w:hint="eastAsia" w:eastAsia="宋体"/>
          <w:lang w:eastAsia="zh-CN"/>
        </w:rPr>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6"/>
        <w:gridCol w:w="1407"/>
        <w:gridCol w:w="1265"/>
        <w:gridCol w:w="1247"/>
        <w:gridCol w:w="1247"/>
        <w:gridCol w:w="1049"/>
        <w:gridCol w:w="1124"/>
        <w:gridCol w:w="1390"/>
        <w:gridCol w:w="944"/>
        <w:gridCol w:w="1086"/>
        <w:gridCol w:w="1086"/>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3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7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2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2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23"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56"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8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71"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2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6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36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449"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部门收入总表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1"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77"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29"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23"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23"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56"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80"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71"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20"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68"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368"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449" w:type="pct"/>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3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77"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w:t>
            </w:r>
          </w:p>
        </w:tc>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一般公共预算拨款收入</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政府性基金预算拨款收入</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国有资本经营预算拨款收入</w:t>
            </w:r>
          </w:p>
        </w:tc>
        <w:tc>
          <w:tcPr>
            <w:tcW w:w="73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471" w:type="pct"/>
            <w:vMerge w:val="restart"/>
            <w:tcBorders>
              <w:top w:val="single" w:color="000000" w:sz="4" w:space="0"/>
              <w:left w:val="single" w:color="000000" w:sz="4" w:space="0"/>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经营收入</w:t>
            </w:r>
          </w:p>
        </w:tc>
        <w:tc>
          <w:tcPr>
            <w:tcW w:w="3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上缴收入</w:t>
            </w:r>
          </w:p>
        </w:tc>
        <w:tc>
          <w:tcPr>
            <w:tcW w:w="36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c>
          <w:tcPr>
            <w:tcW w:w="4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53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77"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6"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其中:教育收费</w:t>
            </w:r>
          </w:p>
        </w:tc>
        <w:tc>
          <w:tcPr>
            <w:tcW w:w="471" w:type="pct"/>
            <w:vMerge w:val="continue"/>
            <w:tcBorders>
              <w:top w:val="single" w:color="000000" w:sz="4" w:space="0"/>
              <w:left w:val="single" w:color="000000" w:sz="4" w:space="0"/>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3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3,953.90</w:t>
            </w:r>
            <w:r>
              <w:rPr>
                <w:rFonts w:hint="eastAsia" w:ascii="宋体" w:hAnsi="宋体" w:eastAsia="宋体" w:cs="宋体"/>
                <w:i w:val="0"/>
                <w:iCs w:val="0"/>
                <w:color w:val="000000"/>
                <w:kern w:val="0"/>
                <w:sz w:val="20"/>
                <w:szCs w:val="20"/>
                <w:u w:val="none"/>
                <w:lang w:val="en-US" w:eastAsia="zh-CN" w:bidi="ar"/>
              </w:rPr>
              <w:t xml:space="preserve"> </w:t>
            </w:r>
          </w:p>
        </w:tc>
        <w:tc>
          <w:tcPr>
            <w:tcW w:w="4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847.36 </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1,606.54 </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5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8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1,000.00 </w:t>
            </w:r>
          </w:p>
        </w:tc>
        <w:tc>
          <w:tcPr>
            <w:tcW w:w="32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500.00 </w:t>
            </w:r>
          </w:p>
        </w:tc>
        <w:tc>
          <w:tcPr>
            <w:tcW w:w="4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20"/>
                <w:szCs w:val="20"/>
                <w:u w:val="none"/>
              </w:rPr>
            </w:pPr>
          </w:p>
        </w:tc>
      </w:tr>
    </w:tbl>
    <w:p>
      <w:pPr>
        <w:keepNext w:val="0"/>
        <w:keepLines w:val="0"/>
        <w:pageBreakBefore w:val="0"/>
        <w:widowControl/>
        <w:kinsoku/>
        <w:wordWrap w:val="0"/>
        <w:overflowPunct/>
        <w:topLinePunct w:val="0"/>
        <w:autoSpaceDE/>
        <w:autoSpaceDN/>
        <w:bidi w:val="0"/>
        <w:adjustRightInd/>
        <w:snapToGrid/>
        <w:spacing w:line="240" w:lineRule="auto"/>
        <w:jc w:val="center"/>
        <w:textAlignment w:val="auto"/>
        <w:rPr>
          <w:rFonts w:hint="eastAsia" w:eastAsia="宋体"/>
          <w:lang w:eastAsia="zh-CN"/>
        </w:rPr>
      </w:pPr>
    </w:p>
    <w:p>
      <w:r>
        <w:br w:type="page"/>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
        <w:gridCol w:w="960"/>
        <w:gridCol w:w="2709"/>
        <w:gridCol w:w="588"/>
        <w:gridCol w:w="614"/>
        <w:gridCol w:w="1611"/>
        <w:gridCol w:w="858"/>
        <w:gridCol w:w="416"/>
        <w:gridCol w:w="337"/>
        <w:gridCol w:w="1612"/>
        <w:gridCol w:w="1304"/>
        <w:gridCol w:w="322"/>
        <w:gridCol w:w="1643"/>
        <w:gridCol w:w="1695"/>
        <w:gridCol w:w="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pct"/>
          <w:trHeight w:val="295" w:hRule="atLeast"/>
        </w:trPr>
        <w:tc>
          <w:tcPr>
            <w:tcW w:w="357"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323"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45"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50" w:type="pct"/>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5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7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458" w:hRule="atLeast"/>
        </w:trPr>
        <w:tc>
          <w:tcPr>
            <w:tcW w:w="4995" w:type="pct"/>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部门支出总表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213" w:hRule="atLeast"/>
        </w:trPr>
        <w:tc>
          <w:tcPr>
            <w:tcW w:w="357" w:type="pct"/>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323" w:type="pct"/>
            <w:gridSpan w:val="3"/>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45"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45" w:type="pct"/>
            <w:gridSpan w:val="3"/>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45"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50" w:type="pct"/>
            <w:gridSpan w:val="2"/>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55"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573" w:type="pct"/>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pct"/>
          <w:trHeight w:val="454"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5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事业单位经营支出</w:t>
            </w:r>
          </w:p>
        </w:tc>
        <w:tc>
          <w:tcPr>
            <w:tcW w:w="5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社会保障和就业支出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73.43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73.43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 xml:space="preserve">  行政事业单位养老支出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73.43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73.43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行政单位离退休</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9.08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9.08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机关事业单位基本养老保险缴费支出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42.90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42.90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机关事业单位职业年金缴费支出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21.45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21.45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卫生健康支出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24.37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24.37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 xml:space="preserve">  行政事业单位医疗</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24.37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24.37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行政单位医疗</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24.37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24.37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215</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资源勘探工业信息等支出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2,904.60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85</w:t>
            </w:r>
            <w:r>
              <w:rPr>
                <w:rFonts w:hint="eastAsia" w:ascii="宋体" w:hAnsi="宋体" w:cs="宋体"/>
                <w:b/>
                <w:bCs/>
                <w:i w:val="0"/>
                <w:iCs w:val="0"/>
                <w:color w:val="000000"/>
                <w:kern w:val="0"/>
                <w:sz w:val="20"/>
                <w:szCs w:val="20"/>
                <w:u w:val="none"/>
                <w:lang w:val="en-US" w:eastAsia="zh-CN" w:bidi="ar"/>
              </w:rPr>
              <w:t>3.1</w:t>
            </w:r>
            <w:r>
              <w:rPr>
                <w:rFonts w:hint="eastAsia" w:ascii="宋体" w:hAnsi="宋体" w:eastAsia="宋体" w:cs="宋体"/>
                <w:b/>
                <w:bCs/>
                <w:i w:val="0"/>
                <w:iCs w:val="0"/>
                <w:color w:val="000000"/>
                <w:kern w:val="0"/>
                <w:sz w:val="20"/>
                <w:szCs w:val="20"/>
                <w:u w:val="none"/>
                <w:lang w:val="en-US" w:eastAsia="zh-CN" w:bidi="ar"/>
              </w:rPr>
              <w:t xml:space="preserve">7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1,0</w:t>
            </w:r>
            <w:r>
              <w:rPr>
                <w:rFonts w:hint="eastAsia" w:ascii="宋体" w:hAnsi="宋体" w:cs="宋体"/>
                <w:b/>
                <w:bCs/>
                <w:i w:val="0"/>
                <w:iCs w:val="0"/>
                <w:color w:val="000000"/>
                <w:kern w:val="0"/>
                <w:sz w:val="20"/>
                <w:szCs w:val="20"/>
                <w:u w:val="none"/>
                <w:lang w:val="en-US" w:eastAsia="zh-CN" w:bidi="ar"/>
              </w:rPr>
              <w:t>51</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4</w:t>
            </w:r>
            <w:r>
              <w:rPr>
                <w:rFonts w:hint="eastAsia" w:ascii="宋体" w:hAnsi="宋体" w:eastAsia="宋体" w:cs="宋体"/>
                <w:b/>
                <w:bCs/>
                <w:i w:val="0"/>
                <w:iCs w:val="0"/>
                <w:color w:val="000000"/>
                <w:kern w:val="0"/>
                <w:sz w:val="20"/>
                <w:szCs w:val="20"/>
                <w:u w:val="none"/>
                <w:lang w:val="en-US" w:eastAsia="zh-CN" w:bidi="ar"/>
              </w:rPr>
              <w:t xml:space="preserve">3 </w:t>
            </w: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1,000.00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21505</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 xml:space="preserve">  工业和信息产业监管</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2,904.60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853.17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b w:val="0"/>
                <w:bCs w:val="0"/>
                <w:i w:val="0"/>
                <w:iCs w:val="0"/>
                <w:color w:val="000000"/>
                <w:kern w:val="0"/>
                <w:sz w:val="20"/>
                <w:szCs w:val="20"/>
                <w:u w:val="none"/>
                <w:lang w:val="en-US" w:eastAsia="zh-CN" w:bidi="ar"/>
              </w:rPr>
              <w:t>1,0</w:t>
            </w:r>
            <w:r>
              <w:rPr>
                <w:rFonts w:hint="eastAsia" w:ascii="宋体" w:hAnsi="宋体" w:cs="宋体"/>
                <w:b w:val="0"/>
                <w:bCs w:val="0"/>
                <w:i w:val="0"/>
                <w:iCs w:val="0"/>
                <w:color w:val="000000"/>
                <w:kern w:val="0"/>
                <w:sz w:val="20"/>
                <w:szCs w:val="20"/>
                <w:u w:val="none"/>
                <w:lang w:val="en-US" w:eastAsia="zh-CN" w:bidi="ar"/>
              </w:rPr>
              <w:t>51</w:t>
            </w:r>
            <w:r>
              <w:rPr>
                <w:rFonts w:hint="eastAsia" w:ascii="宋体" w:hAnsi="宋体" w:eastAsia="宋体" w:cs="宋体"/>
                <w:b w:val="0"/>
                <w:bCs w:val="0"/>
                <w:i w:val="0"/>
                <w:iCs w:val="0"/>
                <w:color w:val="000000"/>
                <w:kern w:val="0"/>
                <w:sz w:val="20"/>
                <w:szCs w:val="20"/>
                <w:u w:val="none"/>
                <w:lang w:val="en-US" w:eastAsia="zh-CN" w:bidi="ar"/>
              </w:rPr>
              <w:t>.</w:t>
            </w:r>
            <w:r>
              <w:rPr>
                <w:rFonts w:hint="eastAsia" w:ascii="宋体" w:hAnsi="宋体" w:cs="宋体"/>
                <w:b w:val="0"/>
                <w:bCs w:val="0"/>
                <w:i w:val="0"/>
                <w:iCs w:val="0"/>
                <w:color w:val="000000"/>
                <w:kern w:val="0"/>
                <w:sz w:val="20"/>
                <w:szCs w:val="20"/>
                <w:u w:val="none"/>
                <w:lang w:val="en-US" w:eastAsia="zh-CN" w:bidi="ar"/>
              </w:rPr>
              <w:t>4</w:t>
            </w:r>
            <w:r>
              <w:rPr>
                <w:rFonts w:hint="eastAsia" w:ascii="宋体" w:hAnsi="宋体" w:eastAsia="宋体" w:cs="宋体"/>
                <w:b w:val="0"/>
                <w:bCs w:val="0"/>
                <w:i w:val="0"/>
                <w:iCs w:val="0"/>
                <w:color w:val="000000"/>
                <w:kern w:val="0"/>
                <w:sz w:val="20"/>
                <w:szCs w:val="20"/>
                <w:u w:val="none"/>
                <w:lang w:val="en-US" w:eastAsia="zh-CN" w:bidi="ar"/>
              </w:rPr>
              <w:t>3</w:t>
            </w:r>
            <w:r>
              <w:rPr>
                <w:rFonts w:hint="eastAsia" w:ascii="宋体" w:hAnsi="宋体" w:eastAsia="宋体" w:cs="宋体"/>
                <w:i w:val="0"/>
                <w:iCs w:val="0"/>
                <w:color w:val="000000"/>
                <w:kern w:val="0"/>
                <w:sz w:val="20"/>
                <w:szCs w:val="20"/>
                <w:u w:val="none"/>
                <w:lang w:val="en-US" w:eastAsia="zh-CN" w:bidi="ar"/>
              </w:rPr>
              <w:t xml:space="preserve"> </w:t>
            </w: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1,000.00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住房保障支出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116.08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116.08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Style w:val="11"/>
                <w:lang w:val="en-US" w:eastAsia="zh-CN" w:bidi="ar"/>
              </w:rPr>
              <w:t xml:space="preserve">  住房改革支出</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116.08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116.08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住房公积金</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62.59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62.59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3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132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 xml:space="preserve">    购房补贴</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53.49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53.49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 w:type="pct"/>
          <w:trHeight w:val="397" w:hRule="atLeast"/>
        </w:trPr>
        <w:tc>
          <w:tcPr>
            <w:tcW w:w="1680"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3,118.48 </w:t>
            </w:r>
          </w:p>
        </w:tc>
        <w:tc>
          <w:tcPr>
            <w:tcW w:w="54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1,0</w:t>
            </w:r>
            <w:r>
              <w:rPr>
                <w:rFonts w:hint="eastAsia" w:ascii="宋体" w:hAnsi="宋体" w:cs="宋体"/>
                <w:b/>
                <w:bCs/>
                <w:i w:val="0"/>
                <w:iCs w:val="0"/>
                <w:color w:val="000000"/>
                <w:kern w:val="0"/>
                <w:sz w:val="20"/>
                <w:szCs w:val="20"/>
                <w:u w:val="none"/>
                <w:lang w:val="en-US" w:eastAsia="zh-CN" w:bidi="ar"/>
              </w:rPr>
              <w:t>67.0</w:t>
            </w:r>
            <w:r>
              <w:rPr>
                <w:rFonts w:hint="eastAsia" w:ascii="宋体" w:hAnsi="宋体" w:eastAsia="宋体" w:cs="宋体"/>
                <w:b/>
                <w:bCs/>
                <w:i w:val="0"/>
                <w:iCs w:val="0"/>
                <w:color w:val="000000"/>
                <w:kern w:val="0"/>
                <w:sz w:val="20"/>
                <w:szCs w:val="20"/>
                <w:u w:val="none"/>
                <w:lang w:val="en-US" w:eastAsia="zh-CN" w:bidi="ar"/>
              </w:rPr>
              <w:t xml:space="preserve">5 </w:t>
            </w:r>
          </w:p>
        </w:tc>
        <w:tc>
          <w:tcPr>
            <w:tcW w:w="5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w:t>
            </w:r>
            <w:r>
              <w:rPr>
                <w:rFonts w:hint="eastAsia" w:ascii="宋体" w:hAnsi="宋体" w:eastAsia="宋体" w:cs="宋体"/>
                <w:b/>
                <w:bCs/>
                <w:i w:val="0"/>
                <w:iCs w:val="0"/>
                <w:color w:val="000000"/>
                <w:kern w:val="0"/>
                <w:sz w:val="20"/>
                <w:szCs w:val="20"/>
                <w:u w:val="none"/>
                <w:lang w:val="en-US" w:eastAsia="zh-CN" w:bidi="ar"/>
              </w:rPr>
              <w:t>1,0</w:t>
            </w:r>
            <w:r>
              <w:rPr>
                <w:rFonts w:hint="eastAsia" w:ascii="宋体" w:hAnsi="宋体" w:cs="宋体"/>
                <w:b/>
                <w:bCs/>
                <w:i w:val="0"/>
                <w:iCs w:val="0"/>
                <w:color w:val="000000"/>
                <w:kern w:val="0"/>
                <w:sz w:val="20"/>
                <w:szCs w:val="20"/>
                <w:u w:val="none"/>
                <w:lang w:val="en-US" w:eastAsia="zh-CN" w:bidi="ar"/>
              </w:rPr>
              <w:t>51</w:t>
            </w:r>
            <w:r>
              <w:rPr>
                <w:rFonts w:hint="eastAsia" w:ascii="宋体" w:hAnsi="宋体" w:eastAsia="宋体" w:cs="宋体"/>
                <w:b/>
                <w:bCs/>
                <w:i w:val="0"/>
                <w:iCs w:val="0"/>
                <w:color w:val="000000"/>
                <w:kern w:val="0"/>
                <w:sz w:val="20"/>
                <w:szCs w:val="20"/>
                <w:u w:val="none"/>
                <w:lang w:val="en-US" w:eastAsia="zh-CN" w:bidi="ar"/>
              </w:rPr>
              <w:t>.</w:t>
            </w:r>
            <w:r>
              <w:rPr>
                <w:rFonts w:hint="eastAsia" w:ascii="宋体" w:hAnsi="宋体" w:cs="宋体"/>
                <w:b/>
                <w:bCs/>
                <w:i w:val="0"/>
                <w:iCs w:val="0"/>
                <w:color w:val="000000"/>
                <w:kern w:val="0"/>
                <w:sz w:val="20"/>
                <w:szCs w:val="20"/>
                <w:u w:val="none"/>
                <w:lang w:val="en-US" w:eastAsia="zh-CN" w:bidi="ar"/>
              </w:rPr>
              <w:t>4</w:t>
            </w:r>
            <w:r>
              <w:rPr>
                <w:rFonts w:hint="eastAsia" w:ascii="宋体" w:hAnsi="宋体" w:eastAsia="宋体" w:cs="宋体"/>
                <w:b/>
                <w:bCs/>
                <w:i w:val="0"/>
                <w:iCs w:val="0"/>
                <w:color w:val="000000"/>
                <w:kern w:val="0"/>
                <w:sz w:val="20"/>
                <w:szCs w:val="20"/>
                <w:u w:val="none"/>
                <w:lang w:val="en-US" w:eastAsia="zh-CN" w:bidi="ar"/>
              </w:rPr>
              <w:t>3</w:t>
            </w:r>
            <w:r>
              <w:rPr>
                <w:rFonts w:hint="eastAsia" w:ascii="宋体" w:hAnsi="宋体" w:eastAsia="宋体" w:cs="宋体"/>
                <w:b/>
                <w:bCs/>
                <w:i w:val="0"/>
                <w:iCs w:val="0"/>
                <w:color w:val="000000"/>
                <w:kern w:val="0"/>
                <w:sz w:val="20"/>
                <w:szCs w:val="20"/>
                <w:u w:val="none"/>
                <w:lang w:val="en-US" w:eastAsia="zh-CN" w:bidi="ar"/>
              </w:rPr>
              <w:t xml:space="preserve"> </w:t>
            </w:r>
          </w:p>
        </w:tc>
        <w:tc>
          <w:tcPr>
            <w:tcW w:w="5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55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1,000.00 </w:t>
            </w:r>
          </w:p>
        </w:tc>
        <w:tc>
          <w:tcPr>
            <w:tcW w:w="5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300" w:hRule="atLeast"/>
        </w:trPr>
        <w:tc>
          <w:tcPr>
            <w:tcW w:w="144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83"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209"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1133" w:type="pct"/>
            <w:gridSpan w:val="3"/>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615" w:hRule="atLeast"/>
        </w:trPr>
        <w:tc>
          <w:tcPr>
            <w:tcW w:w="4967" w:type="pct"/>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300" w:hRule="atLeast"/>
        </w:trPr>
        <w:tc>
          <w:tcPr>
            <w:tcW w:w="1440" w:type="pct"/>
            <w:gridSpan w:val="3"/>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83"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09" w:type="pct"/>
            <w:gridSpan w:val="4"/>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133" w:type="pct"/>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336" w:hRule="atLeast"/>
        </w:trPr>
        <w:tc>
          <w:tcPr>
            <w:tcW w:w="248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2483"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311"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一、本年收入</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1,606.54</w:t>
            </w:r>
            <w:r>
              <w:rPr>
                <w:rFonts w:hint="eastAsia" w:ascii="宋体" w:hAnsi="宋体" w:eastAsia="宋体" w:cs="宋体"/>
                <w:i w:val="0"/>
                <w:iCs w:val="0"/>
                <w:color w:val="000000"/>
                <w:kern w:val="0"/>
                <w:sz w:val="20"/>
                <w:szCs w:val="20"/>
                <w:u w:val="none"/>
                <w:lang w:val="en-US" w:eastAsia="zh-CN" w:bidi="ar"/>
              </w:rPr>
              <w:t xml:space="preserve"> </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一、本年支出</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1,618.48</w:t>
            </w:r>
            <w:r>
              <w:rPr>
                <w:rFonts w:hint="eastAsia" w:ascii="宋体" w:hAnsi="宋体" w:eastAsia="宋体" w:cs="宋体"/>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1,606.54 </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（一）社会保障和就业支出</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73.43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（二）卫生健康支出</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24.37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（三）资源勘探工业信息等支出</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1,404.60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（四）住房保障支出</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116.08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二、上年结转</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11.94</w:t>
            </w:r>
            <w:r>
              <w:rPr>
                <w:rFonts w:hint="eastAsia" w:ascii="宋体" w:hAnsi="宋体" w:eastAsia="宋体" w:cs="宋体"/>
                <w:i w:val="0"/>
                <w:iCs w:val="0"/>
                <w:color w:val="000000"/>
                <w:kern w:val="0"/>
                <w:sz w:val="20"/>
                <w:szCs w:val="20"/>
                <w:u w:val="none"/>
                <w:lang w:val="en-US" w:eastAsia="zh-CN" w:bidi="ar"/>
              </w:rPr>
              <w:t xml:space="preserve"> </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11.94 </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（三）国有资本经营预算拨款</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二、结转下年</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wBefore w:w="32" w:type="pct"/>
          <w:trHeight w:val="482" w:hRule="atLeast"/>
        </w:trPr>
        <w:tc>
          <w:tcPr>
            <w:tcW w:w="124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lang w:val="en-US" w:eastAsia="zh-CN" w:bidi="ar"/>
              </w:rPr>
              <w:t>收</w:t>
            </w:r>
            <w:r>
              <w:rPr>
                <w:rStyle w:val="14"/>
                <w:lang w:val="en-US" w:eastAsia="zh-CN" w:bidi="ar"/>
              </w:rPr>
              <w:t xml:space="preserve">    </w:t>
            </w:r>
            <w:r>
              <w:rPr>
                <w:rStyle w:val="13"/>
                <w:lang w:val="en-US" w:eastAsia="zh-CN" w:bidi="ar"/>
              </w:rPr>
              <w:t>入</w:t>
            </w:r>
            <w:r>
              <w:rPr>
                <w:rStyle w:val="14"/>
                <w:lang w:val="en-US" w:eastAsia="zh-CN" w:bidi="ar"/>
              </w:rPr>
              <w:t xml:space="preserve">    </w:t>
            </w:r>
            <w:r>
              <w:rPr>
                <w:rStyle w:val="13"/>
                <w:lang w:val="en-US" w:eastAsia="zh-CN" w:bidi="ar"/>
              </w:rPr>
              <w:t>总</w:t>
            </w:r>
            <w:r>
              <w:rPr>
                <w:rStyle w:val="14"/>
                <w:lang w:val="en-US" w:eastAsia="zh-CN" w:bidi="ar"/>
              </w:rPr>
              <w:t xml:space="preserve">    </w:t>
            </w:r>
            <w:r>
              <w:rPr>
                <w:rStyle w:val="13"/>
                <w:lang w:val="en-US" w:eastAsia="zh-CN" w:bidi="ar"/>
              </w:rPr>
              <w:t>计</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rial" w:hAnsi="Trial" w:eastAsia="Trial" w:cs="Trial"/>
                <w:b/>
                <w:bCs/>
                <w:i w:val="0"/>
                <w:iCs w:val="0"/>
                <w:color w:val="000000"/>
                <w:sz w:val="20"/>
                <w:szCs w:val="20"/>
                <w:u w:val="none"/>
              </w:rPr>
            </w:pPr>
            <w:r>
              <w:rPr>
                <w:rFonts w:hint="default" w:ascii="宋体" w:hAnsi="宋体" w:eastAsia="宋体" w:cs="宋体"/>
                <w:b/>
                <w:bCs/>
                <w:i w:val="0"/>
                <w:iCs w:val="0"/>
                <w:color w:val="000000"/>
                <w:kern w:val="0"/>
                <w:sz w:val="20"/>
                <w:szCs w:val="20"/>
                <w:u w:val="none"/>
                <w:lang w:val="en-US" w:eastAsia="zh-CN" w:bidi="ar"/>
              </w:rPr>
              <w:t xml:space="preserve"> 1,618.48</w:t>
            </w:r>
            <w:r>
              <w:rPr>
                <w:rFonts w:hint="default" w:ascii="Trial" w:hAnsi="Trial" w:eastAsia="Trial" w:cs="Trial"/>
                <w:b/>
                <w:bCs/>
                <w:i w:val="0"/>
                <w:iCs w:val="0"/>
                <w:color w:val="000000"/>
                <w:kern w:val="0"/>
                <w:sz w:val="20"/>
                <w:szCs w:val="20"/>
                <w:u w:val="none"/>
                <w:lang w:val="en-US" w:eastAsia="zh-CN" w:bidi="ar"/>
              </w:rPr>
              <w:t xml:space="preserve"> </w:t>
            </w:r>
          </w:p>
        </w:tc>
        <w:tc>
          <w:tcPr>
            <w:tcW w:w="1241"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3"/>
                <w:lang w:val="en-US" w:eastAsia="zh-CN" w:bidi="ar"/>
              </w:rPr>
              <w:t>支</w:t>
            </w:r>
            <w:r>
              <w:rPr>
                <w:rStyle w:val="14"/>
                <w:lang w:val="en-US" w:eastAsia="zh-CN" w:bidi="ar"/>
              </w:rPr>
              <w:t xml:space="preserve">    </w:t>
            </w:r>
            <w:r>
              <w:rPr>
                <w:rStyle w:val="13"/>
                <w:lang w:val="en-US" w:eastAsia="zh-CN" w:bidi="ar"/>
              </w:rPr>
              <w:t>出</w:t>
            </w:r>
            <w:r>
              <w:rPr>
                <w:rStyle w:val="14"/>
                <w:lang w:val="en-US" w:eastAsia="zh-CN" w:bidi="ar"/>
              </w:rPr>
              <w:t xml:space="preserve">    </w:t>
            </w:r>
            <w:r>
              <w:rPr>
                <w:rStyle w:val="13"/>
                <w:lang w:val="en-US" w:eastAsia="zh-CN" w:bidi="ar"/>
              </w:rPr>
              <w:t>总</w:t>
            </w:r>
            <w:r>
              <w:rPr>
                <w:rStyle w:val="14"/>
                <w:lang w:val="en-US" w:eastAsia="zh-CN" w:bidi="ar"/>
              </w:rPr>
              <w:t xml:space="preserve">    </w:t>
            </w:r>
            <w:r>
              <w:rPr>
                <w:rStyle w:val="13"/>
                <w:lang w:val="en-US" w:eastAsia="zh-CN" w:bidi="ar"/>
              </w:rPr>
              <w:t>计</w:t>
            </w:r>
          </w:p>
        </w:tc>
        <w:tc>
          <w:tcPr>
            <w:tcW w:w="1242"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1,618.48</w:t>
            </w:r>
            <w:r>
              <w:rPr>
                <w:rFonts w:hint="eastAsia" w:ascii="宋体" w:hAnsi="宋体" w:eastAsia="宋体" w:cs="宋体"/>
                <w:i w:val="0"/>
                <w:iCs w:val="0"/>
                <w:color w:val="000000"/>
                <w:kern w:val="0"/>
                <w:sz w:val="20"/>
                <w:szCs w:val="20"/>
                <w:u w:val="none"/>
                <w:lang w:val="en-US" w:eastAsia="zh-CN" w:bidi="ar"/>
              </w:rPr>
              <w:t xml:space="preserve"> </w:t>
            </w:r>
          </w:p>
        </w:tc>
      </w:tr>
    </w:tbl>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6"/>
        <w:gridCol w:w="3050"/>
        <w:gridCol w:w="1130"/>
        <w:gridCol w:w="1130"/>
        <w:gridCol w:w="1130"/>
        <w:gridCol w:w="1127"/>
        <w:gridCol w:w="1133"/>
        <w:gridCol w:w="1130"/>
        <w:gridCol w:w="922"/>
        <w:gridCol w:w="922"/>
        <w:gridCol w:w="821"/>
        <w:gridCol w:w="13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264"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5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1"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64"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51"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1"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02"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5"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15" w:type="pct"/>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315"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23"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131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w:t>
            </w:r>
          </w:p>
        </w:tc>
        <w:tc>
          <w:tcPr>
            <w:tcW w:w="80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2023年执行数</w:t>
            </w:r>
          </w:p>
        </w:tc>
        <w:tc>
          <w:tcPr>
            <w:tcW w:w="1608"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2024年预算数</w:t>
            </w:r>
          </w:p>
        </w:tc>
        <w:tc>
          <w:tcPr>
            <w:tcW w:w="63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2024年预算数比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2023年执行数</w:t>
            </w:r>
          </w:p>
        </w:tc>
        <w:tc>
          <w:tcPr>
            <w:tcW w:w="63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2024年预算数比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2023年执行数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（扣除中央基建投资）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6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扣除中央基建投资后执行数</w:t>
            </w:r>
          </w:p>
        </w:tc>
        <w:tc>
          <w:tcPr>
            <w:tcW w:w="12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40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扣除中央基建投资后预算数</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增减额</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增减(%)</w:t>
            </w:r>
          </w:p>
        </w:tc>
        <w:tc>
          <w:tcPr>
            <w:tcW w:w="3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增减额</w:t>
            </w:r>
          </w:p>
        </w:tc>
        <w:tc>
          <w:tcPr>
            <w:tcW w:w="3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6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0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0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社会保障和就业支出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70.93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70.93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73.43</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73.43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b/>
                <w:bCs/>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73.43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2.50</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行政事业单位养老支出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70.93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73.43</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73.43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8.89</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0.19</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41.36</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41.36</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42.90</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42.90</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42.90</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20.68</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20.68</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0.77</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卫生健康支出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24.37</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24.37</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b/>
                <w:bCs/>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24.37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-4.44</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行政事业单位医疗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24.37</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215</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资源勘探工业信息等支出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1,517.87</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1,483.22</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1,392.66</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347.33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1,045.33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1,392.66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-125.21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-90.56</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21505</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工业和信息产业监管</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1,517.87</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1,483.22</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1,392.66</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347.33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1,045.33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1,392.66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-125.21</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-90.56</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住房保障支出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107.75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107.75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116.08</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116.08</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b/>
                <w:bCs/>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116.08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7.73%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8.33</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住房改革支出</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107.75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116.08</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116.08</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116.08</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8.33</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62.25</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62.59</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62.59</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62.59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2210203</w:t>
            </w:r>
          </w:p>
        </w:tc>
        <w:tc>
          <w:tcPr>
            <w:tcW w:w="10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购房补贴</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45.50</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53.49</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53.49</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53.49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17.56%</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7.99</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83" w:hRule="exact"/>
        </w:trPr>
        <w:tc>
          <w:tcPr>
            <w:tcW w:w="131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1,725.36</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1,690.71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1,606.54</w:t>
            </w:r>
          </w:p>
        </w:tc>
        <w:tc>
          <w:tcPr>
            <w:tcW w:w="401"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561.21</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1,045.33</w:t>
            </w:r>
          </w:p>
        </w:tc>
        <w:tc>
          <w:tcPr>
            <w:tcW w:w="402"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1,606.54</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-118.82</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-6.89%</w:t>
            </w:r>
          </w:p>
        </w:tc>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-84.17</w:t>
            </w:r>
          </w:p>
        </w:tc>
        <w:tc>
          <w:tcPr>
            <w:tcW w:w="32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-4.98%</w:t>
            </w:r>
          </w:p>
        </w:tc>
      </w:tr>
    </w:tbl>
    <w:p>
      <w:pPr>
        <w:jc w:val="center"/>
        <w:rPr>
          <w:b/>
          <w:bCs/>
        </w:rPr>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6838" w:h="11906" w:orient="landscape"/>
          <w:pgMar w:top="1803" w:right="1134" w:bottom="1803" w:left="1134" w:header="851" w:footer="992" w:gutter="0"/>
          <w:pgNumType w:fmt="decimal"/>
          <w:cols w:space="720" w:num="1"/>
          <w:docGrid w:type="lines" w:linePitch="319" w:charSpace="0"/>
        </w:sect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38"/>
        <w:gridCol w:w="2108"/>
        <w:gridCol w:w="1599"/>
        <w:gridCol w:w="1682"/>
        <w:gridCol w:w="1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45"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237"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93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988"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6"/>
                <w:szCs w:val="16"/>
                <w:u w:val="none"/>
              </w:rPr>
            </w:pPr>
          </w:p>
        </w:tc>
        <w:tc>
          <w:tcPr>
            <w:tcW w:w="98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一般公共预算基本支出表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5"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237"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39"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88" w:type="pct"/>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988"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20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部门预算支出经济分类科目</w:t>
            </w:r>
          </w:p>
        </w:tc>
        <w:tc>
          <w:tcPr>
            <w:tcW w:w="291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2024年基本支出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2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301</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工资福利支出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454.90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454.90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30101</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基本工资</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30102</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津贴补贴</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164.59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164.59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30103</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奖金</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10.00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30108</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机关事业单位基本养老保险缴费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42.90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42.90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30109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职业年金缴费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21.45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21.45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30110</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职工基本医疗保险缴费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13.77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13.77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30111</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公务员医疗补助缴费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3.60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30112</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其他社会保障缴费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30113</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住房公积金</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62.59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62.59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30114</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30199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其他工资福利支出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302</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商品和服务支出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99.31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99.31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30201</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办公费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2.26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30209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物业管理费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30211</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差旅费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30214</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租赁费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23.50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30217</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公务接待费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1.97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30227</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委托业务费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30228</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工会经费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10.00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30229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福利费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25.00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30239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其他交通费用</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25.50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25.50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30299</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其他商品和服务支出</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3.08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3.08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303</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　对个人和家庭的补助</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30302</w:t>
            </w:r>
          </w:p>
        </w:tc>
        <w:tc>
          <w:tcPr>
            <w:tcW w:w="12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退休费</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 7.00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208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93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561.21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461.90 </w:t>
            </w:r>
          </w:p>
        </w:tc>
        <w:tc>
          <w:tcPr>
            <w:tcW w:w="9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 xml:space="preserve"> 99.31 </w:t>
            </w:r>
          </w:p>
        </w:tc>
      </w:tr>
    </w:tbl>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1906" w:h="16838"/>
          <w:pgMar w:top="1440" w:right="1803" w:bottom="1440" w:left="1803" w:header="851" w:footer="992" w:gutter="0"/>
          <w:pgNumType w:fmt="decimal"/>
          <w:cols w:space="720" w:num="1"/>
          <w:docGrid w:type="lines" w:linePitch="319" w:charSpace="0"/>
        </w:sectPr>
      </w:pPr>
    </w:p>
    <w:p>
      <w:pPr>
        <w:keepNext w:val="0"/>
        <w:keepLines w:val="0"/>
        <w:pageBreakBefore w:val="0"/>
        <w:widowControl/>
        <w:kinsoku/>
        <w:wordWrap w:val="0"/>
        <w:overflowPunct/>
        <w:topLinePunct w:val="0"/>
        <w:autoSpaceDE/>
        <w:autoSpaceDN/>
        <w:bidi w:val="0"/>
        <w:adjustRightInd/>
        <w:snapToGrid/>
        <w:spacing w:line="240" w:lineRule="auto"/>
        <w:jc w:val="both"/>
        <w:textAlignment w:val="auto"/>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33"/>
        <w:gridCol w:w="2833"/>
        <w:gridCol w:w="2834"/>
        <w:gridCol w:w="2834"/>
        <w:gridCol w:w="28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0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00" w:type="pct"/>
            <w:tcBorders>
              <w:top w:val="nil"/>
              <w:left w:val="nil"/>
              <w:bottom w:val="nil"/>
              <w:right w:val="nil"/>
            </w:tcBorders>
            <w:shd w:val="clear" w:color="auto" w:fill="auto"/>
            <w:vAlign w:val="center"/>
          </w:tcPr>
          <w:p>
            <w:pPr>
              <w:rPr>
                <w:rFonts w:hint="eastAsia" w:ascii="宋体" w:hAnsi="宋体" w:eastAsia="宋体" w:cs="宋体"/>
                <w:b/>
                <w:bCs/>
                <w:i w:val="0"/>
                <w:iCs w:val="0"/>
                <w:color w:val="000000"/>
                <w:sz w:val="24"/>
                <w:szCs w:val="24"/>
                <w:u w:val="none"/>
              </w:rPr>
            </w:pPr>
          </w:p>
        </w:tc>
        <w:tc>
          <w:tcPr>
            <w:tcW w:w="10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pct"/>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00" w:type="pct"/>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5" w:hRule="atLeast"/>
        </w:trPr>
        <w:tc>
          <w:tcPr>
            <w:tcW w:w="5000" w:type="pct"/>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000"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000"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00"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00" w:type="pct"/>
            <w:tcBorders>
              <w:top w:val="nil"/>
              <w:left w:val="nil"/>
              <w:bottom w:val="single" w:color="000000" w:sz="4" w:space="0"/>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1000" w:type="pct"/>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0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2024年政府性基金预算支出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000" w:type="pc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000"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20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5000" w:type="pct"/>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(注：2024年浙江省通信管理局无政府性基金预算收入，也无使用政府性基金预算安排的支出，故本表无数据）</w:t>
            </w:r>
          </w:p>
        </w:tc>
      </w:tr>
    </w:tbl>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p>
      <w:pPr>
        <w:keepNext w:val="0"/>
        <w:keepLines w:val="0"/>
        <w:pageBreakBefore w:val="0"/>
        <w:widowControl/>
        <w:kinsoku/>
        <w:wordWrap w:val="0"/>
        <w:overflowPunct/>
        <w:topLinePunct w:val="0"/>
        <w:autoSpaceDE/>
        <w:autoSpaceDN/>
        <w:bidi w:val="0"/>
        <w:adjustRightInd/>
        <w:snapToGrid/>
        <w:spacing w:line="240" w:lineRule="auto"/>
        <w:jc w:val="center"/>
        <w:textAlignment w:val="auto"/>
      </w:pPr>
    </w:p>
    <w:p>
      <w:r>
        <w:br w:type="page"/>
      </w:r>
    </w:p>
    <w:tbl>
      <w:tblPr>
        <w:tblStyle w:val="5"/>
        <w:tblW w:w="1405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4245"/>
        <w:gridCol w:w="2910"/>
        <w:gridCol w:w="2910"/>
        <w:gridCol w:w="2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24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91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4055" w:type="dxa"/>
            <w:gridSpan w:val="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国有资本经营预算支出表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2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87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000000"/>
                <w:sz w:val="20"/>
                <w:szCs w:val="20"/>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000000"/>
                <w:sz w:val="20"/>
                <w:szCs w:val="20"/>
                <w:u w:val="none"/>
              </w:rPr>
            </w:pPr>
          </w:p>
        </w:tc>
        <w:tc>
          <w:tcPr>
            <w:tcW w:w="2910" w:type="dxa"/>
            <w:tcBorders>
              <w:top w:val="nil"/>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iCs/>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0" w:type="auto"/>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0"/>
                <w:szCs w:val="20"/>
                <w:u w:val="none"/>
                <w:lang w:val="en-US" w:eastAsia="zh-CN" w:bidi="ar"/>
              </w:rPr>
              <w:t>(注：2024年浙江省通信管理局无国有资本经营预算收入，也无使用国有资本经营预算安排的支出，故本表无数据）</w:t>
            </w:r>
          </w:p>
        </w:tc>
      </w:tr>
    </w:tbl>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r>
        <w:br w:type="page"/>
      </w:r>
    </w:p>
    <w:tbl>
      <w:tblPr>
        <w:tblStyle w:val="5"/>
        <w:tblW w:w="14055"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95"/>
        <w:gridCol w:w="2625"/>
        <w:gridCol w:w="2085"/>
        <w:gridCol w:w="2100"/>
        <w:gridCol w:w="2160"/>
        <w:gridCol w:w="2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29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62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08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0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1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279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财政拨款预算“三公”经费支出表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405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22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6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63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5" w:hRule="atLeast"/>
        </w:trPr>
        <w:tc>
          <w:tcPr>
            <w:tcW w:w="22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购置费</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运行费</w:t>
            </w: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17.8</w:t>
            </w:r>
            <w:r>
              <w:rPr>
                <w:rFonts w:hint="eastAsia" w:ascii="宋体" w:hAnsi="宋体" w:cs="宋体"/>
                <w:b/>
                <w:bCs/>
                <w:i w:val="0"/>
                <w:iCs w:val="0"/>
                <w:color w:val="000000"/>
                <w:kern w:val="0"/>
                <w:sz w:val="20"/>
                <w:szCs w:val="20"/>
                <w:u w:val="none"/>
                <w:lang w:val="en-US" w:eastAsia="zh-CN" w:bidi="ar"/>
              </w:rPr>
              <w:t>0</w:t>
            </w:r>
            <w:r>
              <w:rPr>
                <w:rFonts w:hint="eastAsia" w:ascii="宋体" w:hAnsi="宋体" w:eastAsia="宋体" w:cs="宋体"/>
                <w:b/>
                <w:bCs/>
                <w:i w:val="0"/>
                <w:iCs w:val="0"/>
                <w:color w:val="000000"/>
                <w:kern w:val="0"/>
                <w:sz w:val="20"/>
                <w:szCs w:val="20"/>
                <w:u w:val="none"/>
                <w:lang w:val="en-US" w:eastAsia="zh-CN" w:bidi="ar"/>
              </w:rPr>
              <w:t xml:space="preserve"> </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15.83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15.83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xml:space="preserve"> 1.97 </w:t>
            </w:r>
          </w:p>
        </w:tc>
      </w:tr>
    </w:tbl>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pPr>
    </w:p>
    <w:p>
      <w:pPr>
        <w:keepNext w:val="0"/>
        <w:keepLines w:val="0"/>
        <w:pageBreakBefore w:val="0"/>
        <w:widowControl/>
        <w:kinsoku/>
        <w:wordWrap w:val="0"/>
        <w:overflowPunct/>
        <w:topLinePunct w:val="0"/>
        <w:autoSpaceDE/>
        <w:autoSpaceDN/>
        <w:bidi w:val="0"/>
        <w:adjustRightInd/>
        <w:snapToGrid/>
        <w:spacing w:line="240" w:lineRule="auto"/>
        <w:jc w:val="left"/>
        <w:textAlignment w:val="auto"/>
        <w:sectPr>
          <w:pgSz w:w="16838" w:h="11906" w:orient="landscape"/>
          <w:pgMar w:top="1803" w:right="1440" w:bottom="1803" w:left="1440" w:header="851" w:footer="992" w:gutter="0"/>
          <w:pgNumType w:fmt="decimal"/>
          <w:cols w:space="720" w:num="1"/>
          <w:docGrid w:type="lines" w:linePitch="319" w:charSpace="0"/>
        </w:sectPr>
      </w:pP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 xml:space="preserve">第三部分 </w:t>
      </w:r>
      <w:r>
        <w:rPr>
          <w:rStyle w:val="7"/>
          <w:rFonts w:hint="eastAsia" w:ascii="黑体" w:hAnsi="黑体" w:eastAsia="黑体" w:cs="黑体"/>
          <w:b w:val="0"/>
          <w:bCs/>
          <w:i w:val="0"/>
          <w:caps w:val="0"/>
          <w:color w:val="070707"/>
          <w:spacing w:val="0"/>
          <w:sz w:val="44"/>
          <w:szCs w:val="44"/>
          <w:lang w:val="en-US" w:eastAsia="zh-CN"/>
        </w:rPr>
        <w:t>浙江省通信管理局</w:t>
      </w:r>
      <w:r>
        <w:rPr>
          <w:rStyle w:val="7"/>
          <w:rFonts w:hint="eastAsia" w:ascii="黑体" w:hAnsi="黑体" w:eastAsia="黑体" w:cs="黑体"/>
          <w:b w:val="0"/>
          <w:bCs/>
          <w:i w:val="0"/>
          <w:caps w:val="0"/>
          <w:color w:val="070707"/>
          <w:spacing w:val="0"/>
          <w:sz w:val="44"/>
          <w:szCs w:val="44"/>
        </w:rPr>
        <w:t>202</w:t>
      </w:r>
      <w:r>
        <w:rPr>
          <w:rStyle w:val="7"/>
          <w:rFonts w:hint="eastAsia" w:ascii="黑体" w:hAnsi="黑体" w:eastAsia="黑体" w:cs="黑体"/>
          <w:b w:val="0"/>
          <w:bCs/>
          <w:i w:val="0"/>
          <w:caps w:val="0"/>
          <w:color w:val="070707"/>
          <w:spacing w:val="0"/>
          <w:sz w:val="44"/>
          <w:szCs w:val="44"/>
          <w:lang w:val="en-US" w:eastAsia="zh-CN"/>
        </w:rPr>
        <w:t>4</w:t>
      </w:r>
      <w:r>
        <w:rPr>
          <w:rStyle w:val="7"/>
          <w:rFonts w:hint="eastAsia" w:ascii="黑体" w:hAnsi="黑体" w:eastAsia="黑体" w:cs="黑体"/>
          <w:b w:val="0"/>
          <w:bCs/>
          <w:i w:val="0"/>
          <w:caps w:val="0"/>
          <w:color w:val="070707"/>
          <w:spacing w:val="0"/>
          <w:sz w:val="44"/>
          <w:szCs w:val="44"/>
        </w:rPr>
        <w:t>年部门预算情况说明</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rPr>
      </w:pPr>
      <w:r>
        <w:rPr>
          <w:rFonts w:hint="eastAsia" w:ascii="黑体" w:hAnsi="黑体" w:eastAsia="黑体" w:cs="黑体"/>
          <w:b w:val="0"/>
          <w:bCs w:val="0"/>
          <w:i w:val="0"/>
          <w:caps w:val="0"/>
          <w:color w:val="070707"/>
          <w:spacing w:val="0"/>
          <w:sz w:val="32"/>
          <w:szCs w:val="32"/>
          <w:lang w:eastAsia="zh-CN"/>
        </w:rPr>
        <w:t>一、</w:t>
      </w:r>
      <w:r>
        <w:rPr>
          <w:rFonts w:hint="eastAsia" w:ascii="黑体" w:hAnsi="黑体" w:eastAsia="黑体" w:cs="黑体"/>
          <w:b w:val="0"/>
          <w:bCs w:val="0"/>
          <w:i w:val="0"/>
          <w:caps w:val="0"/>
          <w:color w:val="070707"/>
          <w:spacing w:val="0"/>
          <w:sz w:val="32"/>
          <w:szCs w:val="32"/>
        </w:rPr>
        <w:t>关于</w:t>
      </w:r>
      <w:r>
        <w:rPr>
          <w:rFonts w:hint="eastAsia" w:ascii="黑体" w:hAnsi="黑体" w:eastAsia="黑体" w:cs="黑体"/>
          <w:b w:val="0"/>
          <w:bCs w:val="0"/>
          <w:i w:val="0"/>
          <w:caps w:val="0"/>
          <w:color w:val="070707"/>
          <w:spacing w:val="0"/>
          <w:sz w:val="32"/>
          <w:szCs w:val="32"/>
          <w:lang w:val="en-US" w:eastAsia="zh-CN"/>
        </w:rPr>
        <w:t>浙江省通信管理局</w:t>
      </w:r>
      <w:r>
        <w:rPr>
          <w:rFonts w:hint="eastAsia" w:ascii="黑体" w:hAnsi="黑体" w:eastAsia="黑体" w:cs="黑体"/>
          <w:b w:val="0"/>
          <w:bCs w:val="0"/>
          <w:i w:val="0"/>
          <w:caps w:val="0"/>
          <w:color w:val="070707"/>
          <w:spacing w:val="0"/>
          <w:sz w:val="32"/>
          <w:szCs w:val="32"/>
        </w:rPr>
        <w:t>202</w:t>
      </w:r>
      <w:r>
        <w:rPr>
          <w:rFonts w:hint="eastAsia" w:ascii="黑体" w:hAnsi="黑体" w:eastAsia="黑体" w:cs="黑体"/>
          <w:b w:val="0"/>
          <w:bCs w:val="0"/>
          <w:i w:val="0"/>
          <w:caps w:val="0"/>
          <w:color w:val="070707"/>
          <w:spacing w:val="0"/>
          <w:sz w:val="32"/>
          <w:szCs w:val="32"/>
          <w:lang w:val="en-US" w:eastAsia="zh-CN"/>
        </w:rPr>
        <w:t>4</w:t>
      </w:r>
      <w:r>
        <w:rPr>
          <w:rFonts w:hint="eastAsia" w:ascii="黑体" w:hAnsi="黑体" w:eastAsia="黑体" w:cs="黑体"/>
          <w:b w:val="0"/>
          <w:bCs w:val="0"/>
          <w:i w:val="0"/>
          <w:caps w:val="0"/>
          <w:color w:val="070707"/>
          <w:spacing w:val="0"/>
          <w:sz w:val="32"/>
          <w:szCs w:val="32"/>
        </w:rPr>
        <w:t>年收支总表的说明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eastAsia="zh-CN"/>
        </w:rPr>
        <w:t>按照综合预算的原则，</w:t>
      </w: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所有收入和支出均纳入部门预算管理。收入包括：一般公共预算拨款收入、事业单位经营收入、其他收入、上年结转；支出包括：社会保障和就业支出、卫生健康支出、资源勘探工业信息等支出、住房保障支出。</w:t>
      </w: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年收支总预算3</w:t>
      </w:r>
      <w:r>
        <w:rPr>
          <w:rFonts w:hint="eastAsia"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eastAsia="zh-CN"/>
        </w:rPr>
        <w:t>953.9</w:t>
      </w:r>
      <w:r>
        <w:rPr>
          <w:rFonts w:hint="eastAsia" w:ascii="仿宋_GB2312" w:hAnsi="仿宋_GB2312" w:eastAsia="仿宋_GB2312" w:cs="仿宋_GB2312"/>
          <w:i w:val="0"/>
          <w:caps w:val="0"/>
          <w:color w:val="070707"/>
          <w:spacing w:val="0"/>
          <w:sz w:val="32"/>
          <w:szCs w:val="32"/>
          <w:lang w:val="en-US" w:eastAsia="zh-CN"/>
        </w:rPr>
        <w:t>0</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eastAsia="zh-CN"/>
        </w:rPr>
      </w:pPr>
      <w:r>
        <w:rPr>
          <w:rFonts w:hint="eastAsia" w:ascii="黑体" w:hAnsi="黑体" w:eastAsia="黑体" w:cs="黑体"/>
          <w:b w:val="0"/>
          <w:bCs w:val="0"/>
          <w:i w:val="0"/>
          <w:caps w:val="0"/>
          <w:color w:val="070707"/>
          <w:spacing w:val="0"/>
          <w:sz w:val="32"/>
          <w:szCs w:val="32"/>
          <w:lang w:eastAsia="zh-CN"/>
        </w:rPr>
        <w:t>二、关于</w:t>
      </w:r>
      <w:r>
        <w:rPr>
          <w:rFonts w:hint="eastAsia" w:ascii="黑体" w:hAnsi="黑体" w:eastAsia="黑体" w:cs="黑体"/>
          <w:b w:val="0"/>
          <w:bCs w:val="0"/>
          <w:i w:val="0"/>
          <w:caps w:val="0"/>
          <w:color w:val="070707"/>
          <w:spacing w:val="0"/>
          <w:sz w:val="32"/>
          <w:szCs w:val="32"/>
          <w:lang w:val="en-US" w:eastAsia="zh-CN"/>
        </w:rPr>
        <w:t>浙江省通信管理局</w:t>
      </w:r>
      <w:r>
        <w:rPr>
          <w:rFonts w:hint="eastAsia" w:ascii="黑体" w:hAnsi="黑体" w:eastAsia="黑体" w:cs="黑体"/>
          <w:b w:val="0"/>
          <w:bCs w:val="0"/>
          <w:i w:val="0"/>
          <w:caps w:val="0"/>
          <w:color w:val="070707"/>
          <w:spacing w:val="0"/>
          <w:sz w:val="32"/>
          <w:szCs w:val="32"/>
          <w:lang w:eastAsia="zh-CN"/>
        </w:rPr>
        <w:t>202</w:t>
      </w:r>
      <w:r>
        <w:rPr>
          <w:rFonts w:hint="eastAsia" w:ascii="黑体" w:hAnsi="黑体" w:eastAsia="黑体" w:cs="黑体"/>
          <w:b w:val="0"/>
          <w:bCs w:val="0"/>
          <w:i w:val="0"/>
          <w:caps w:val="0"/>
          <w:color w:val="070707"/>
          <w:spacing w:val="0"/>
          <w:sz w:val="32"/>
          <w:szCs w:val="32"/>
          <w:lang w:val="en-US" w:eastAsia="zh-CN"/>
        </w:rPr>
        <w:t>4</w:t>
      </w:r>
      <w:r>
        <w:rPr>
          <w:rFonts w:hint="eastAsia" w:ascii="黑体" w:hAnsi="黑体" w:eastAsia="黑体" w:cs="黑体"/>
          <w:b w:val="0"/>
          <w:bCs w:val="0"/>
          <w:i w:val="0"/>
          <w:caps w:val="0"/>
          <w:color w:val="070707"/>
          <w:spacing w:val="0"/>
          <w:sz w:val="32"/>
          <w:szCs w:val="32"/>
          <w:lang w:eastAsia="zh-CN"/>
        </w:rPr>
        <w:t>年收入总表的说明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年收入预算3</w:t>
      </w:r>
      <w:r>
        <w:rPr>
          <w:rFonts w:hint="eastAsia" w:ascii="仿宋_GB2312" w:hAnsi="仿宋_GB2312" w:eastAsia="仿宋_GB2312" w:cs="仿宋_GB2312"/>
          <w:i w:val="0"/>
          <w:caps w:val="0"/>
          <w:color w:val="070707"/>
          <w:spacing w:val="0"/>
          <w:sz w:val="32"/>
          <w:szCs w:val="32"/>
          <w:lang w:val="en-US" w:eastAsia="zh-CN"/>
        </w:rPr>
        <w:t>,</w:t>
      </w:r>
      <w:r>
        <w:rPr>
          <w:rFonts w:hint="eastAsia" w:ascii="仿宋_GB2312" w:hAnsi="仿宋_GB2312" w:eastAsia="仿宋_GB2312" w:cs="仿宋_GB2312"/>
          <w:i w:val="0"/>
          <w:caps w:val="0"/>
          <w:color w:val="070707"/>
          <w:spacing w:val="0"/>
          <w:sz w:val="32"/>
          <w:szCs w:val="32"/>
          <w:lang w:eastAsia="zh-CN"/>
        </w:rPr>
        <w:t>953.9</w:t>
      </w:r>
      <w:r>
        <w:rPr>
          <w:rFonts w:hint="eastAsia" w:ascii="仿宋_GB2312" w:hAnsi="仿宋_GB2312" w:eastAsia="仿宋_GB2312" w:cs="仿宋_GB2312"/>
          <w:i w:val="0"/>
          <w:caps w:val="0"/>
          <w:color w:val="070707"/>
          <w:spacing w:val="0"/>
          <w:sz w:val="32"/>
          <w:szCs w:val="32"/>
          <w:lang w:val="en-US" w:eastAsia="zh-CN"/>
        </w:rPr>
        <w:t>0</w:t>
      </w:r>
      <w:r>
        <w:rPr>
          <w:rFonts w:hint="eastAsia" w:ascii="仿宋_GB2312" w:hAnsi="仿宋_GB2312" w:eastAsia="仿宋_GB2312" w:cs="仿宋_GB2312"/>
          <w:i w:val="0"/>
          <w:caps w:val="0"/>
          <w:color w:val="070707"/>
          <w:spacing w:val="0"/>
          <w:sz w:val="32"/>
          <w:szCs w:val="32"/>
          <w:lang w:eastAsia="zh-CN"/>
        </w:rPr>
        <w:t>万元，其中：上年结转</w:t>
      </w:r>
      <w:r>
        <w:rPr>
          <w:rFonts w:hint="eastAsia" w:ascii="仿宋_GB2312" w:hAnsi="仿宋_GB2312" w:eastAsia="仿宋_GB2312" w:cs="仿宋_GB2312"/>
          <w:i w:val="0"/>
          <w:caps w:val="0"/>
          <w:color w:val="070707"/>
          <w:spacing w:val="0"/>
          <w:sz w:val="32"/>
          <w:szCs w:val="32"/>
          <w:lang w:val="en-US" w:eastAsia="zh-CN"/>
        </w:rPr>
        <w:t>847.36</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21.43</w:t>
      </w:r>
      <w:r>
        <w:rPr>
          <w:rFonts w:hint="eastAsia" w:ascii="仿宋_GB2312" w:hAnsi="仿宋_GB2312" w:eastAsia="仿宋_GB2312" w:cs="仿宋_GB2312"/>
          <w:i w:val="0"/>
          <w:caps w:val="0"/>
          <w:color w:val="070707"/>
          <w:spacing w:val="0"/>
          <w:sz w:val="32"/>
          <w:szCs w:val="32"/>
          <w:lang w:eastAsia="zh-CN"/>
        </w:rPr>
        <w:t>%；一般公共预算拨款收入</w:t>
      </w:r>
      <w:r>
        <w:rPr>
          <w:rFonts w:hint="eastAsia" w:ascii="仿宋_GB2312" w:hAnsi="仿宋_GB2312" w:eastAsia="仿宋_GB2312" w:cs="仿宋_GB2312"/>
          <w:i w:val="0"/>
          <w:caps w:val="0"/>
          <w:color w:val="070707"/>
          <w:spacing w:val="0"/>
          <w:sz w:val="32"/>
          <w:szCs w:val="32"/>
          <w:lang w:val="en-US" w:eastAsia="zh-CN"/>
        </w:rPr>
        <w:t>1,606.54</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40.63</w:t>
      </w:r>
      <w:r>
        <w:rPr>
          <w:rFonts w:hint="eastAsia" w:ascii="仿宋_GB2312" w:hAnsi="仿宋_GB2312" w:eastAsia="仿宋_GB2312" w:cs="仿宋_GB2312"/>
          <w:i w:val="0"/>
          <w:caps w:val="0"/>
          <w:color w:val="070707"/>
          <w:spacing w:val="0"/>
          <w:sz w:val="32"/>
          <w:szCs w:val="32"/>
          <w:lang w:eastAsia="zh-CN"/>
        </w:rPr>
        <w:t>%；事业单位经营收入</w:t>
      </w:r>
      <w:r>
        <w:rPr>
          <w:rFonts w:hint="eastAsia" w:ascii="仿宋_GB2312" w:hAnsi="仿宋_GB2312" w:eastAsia="仿宋_GB2312" w:cs="仿宋_GB2312"/>
          <w:i w:val="0"/>
          <w:caps w:val="0"/>
          <w:color w:val="070707"/>
          <w:spacing w:val="0"/>
          <w:sz w:val="32"/>
          <w:szCs w:val="32"/>
          <w:lang w:val="en-US" w:eastAsia="zh-CN"/>
        </w:rPr>
        <w:t>1,000.00</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25.29</w:t>
      </w:r>
      <w:r>
        <w:rPr>
          <w:rFonts w:hint="eastAsia" w:ascii="仿宋_GB2312" w:hAnsi="仿宋_GB2312" w:eastAsia="仿宋_GB2312" w:cs="仿宋_GB2312"/>
          <w:i w:val="0"/>
          <w:caps w:val="0"/>
          <w:color w:val="070707"/>
          <w:spacing w:val="0"/>
          <w:sz w:val="32"/>
          <w:szCs w:val="32"/>
          <w:lang w:eastAsia="zh-CN"/>
        </w:rPr>
        <w:t>%；其他收入</w:t>
      </w:r>
      <w:r>
        <w:rPr>
          <w:rFonts w:hint="eastAsia" w:ascii="仿宋_GB2312" w:hAnsi="仿宋_GB2312" w:eastAsia="仿宋_GB2312" w:cs="仿宋_GB2312"/>
          <w:i w:val="0"/>
          <w:caps w:val="0"/>
          <w:color w:val="070707"/>
          <w:spacing w:val="0"/>
          <w:sz w:val="32"/>
          <w:szCs w:val="32"/>
          <w:lang w:val="en-US" w:eastAsia="zh-CN"/>
        </w:rPr>
        <w:t>500.00</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12.65</w:t>
      </w:r>
      <w:r>
        <w:rPr>
          <w:rFonts w:hint="eastAsia" w:ascii="仿宋_GB2312" w:hAnsi="仿宋_GB2312" w:eastAsia="仿宋_GB2312" w:cs="仿宋_GB2312"/>
          <w:i w:val="0"/>
          <w:caps w:val="0"/>
          <w:color w:val="070707"/>
          <w:spacing w:val="0"/>
          <w:sz w:val="32"/>
          <w:szCs w:val="32"/>
          <w:lang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三、关于浙江省通信管理局2024年支出总表的说明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年支出预算3</w:t>
      </w:r>
      <w:r>
        <w:rPr>
          <w:rFonts w:hint="eastAsia" w:ascii="仿宋_GB2312" w:hAnsi="仿宋_GB2312" w:eastAsia="仿宋_GB2312" w:cs="仿宋_GB2312"/>
          <w:i w:val="0"/>
          <w:caps w:val="0"/>
          <w:color w:val="070707"/>
          <w:spacing w:val="0"/>
          <w:sz w:val="32"/>
          <w:szCs w:val="32"/>
          <w:lang w:val="en-US" w:eastAsia="zh-CN"/>
        </w:rPr>
        <w:t>,118</w:t>
      </w:r>
      <w:r>
        <w:rPr>
          <w:rFonts w:hint="eastAsia" w:ascii="仿宋_GB2312" w:hAnsi="仿宋_GB2312" w:eastAsia="仿宋_GB2312" w:cs="仿宋_GB2312"/>
          <w:i w:val="0"/>
          <w:caps w:val="0"/>
          <w:color w:val="070707"/>
          <w:spacing w:val="0"/>
          <w:sz w:val="32"/>
          <w:szCs w:val="32"/>
          <w:lang w:eastAsia="zh-CN"/>
        </w:rPr>
        <w:t>.</w:t>
      </w:r>
      <w:r>
        <w:rPr>
          <w:rFonts w:hint="eastAsia" w:ascii="仿宋_GB2312" w:hAnsi="仿宋_GB2312" w:eastAsia="仿宋_GB2312" w:cs="仿宋_GB2312"/>
          <w:i w:val="0"/>
          <w:caps w:val="0"/>
          <w:color w:val="070707"/>
          <w:spacing w:val="0"/>
          <w:sz w:val="32"/>
          <w:szCs w:val="32"/>
          <w:lang w:val="en-US" w:eastAsia="zh-CN"/>
        </w:rPr>
        <w:t>48万</w:t>
      </w:r>
      <w:r>
        <w:rPr>
          <w:rFonts w:hint="eastAsia" w:ascii="仿宋_GB2312" w:hAnsi="仿宋_GB2312" w:eastAsia="仿宋_GB2312" w:cs="仿宋_GB2312"/>
          <w:i w:val="0"/>
          <w:caps w:val="0"/>
          <w:color w:val="070707"/>
          <w:spacing w:val="0"/>
          <w:sz w:val="32"/>
          <w:szCs w:val="32"/>
          <w:lang w:eastAsia="zh-CN"/>
        </w:rPr>
        <w:t>元，其中：基本支出</w:t>
      </w:r>
      <w:r>
        <w:rPr>
          <w:rFonts w:hint="eastAsia" w:ascii="仿宋_GB2312" w:hAnsi="仿宋_GB2312" w:eastAsia="仿宋_GB2312" w:cs="仿宋_GB2312"/>
          <w:i w:val="0"/>
          <w:caps w:val="0"/>
          <w:color w:val="070707"/>
          <w:spacing w:val="0"/>
          <w:sz w:val="32"/>
          <w:szCs w:val="32"/>
          <w:lang w:val="en-US" w:eastAsia="zh-CN"/>
        </w:rPr>
        <w:t>1,067.05</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34.22</w:t>
      </w:r>
      <w:r>
        <w:rPr>
          <w:rFonts w:hint="eastAsia" w:ascii="仿宋_GB2312" w:hAnsi="仿宋_GB2312" w:eastAsia="仿宋_GB2312" w:cs="仿宋_GB2312"/>
          <w:i w:val="0"/>
          <w:caps w:val="0"/>
          <w:color w:val="070707"/>
          <w:spacing w:val="0"/>
          <w:sz w:val="32"/>
          <w:szCs w:val="32"/>
          <w:lang w:eastAsia="zh-CN"/>
        </w:rPr>
        <w:t>%；项目支出</w:t>
      </w:r>
      <w:r>
        <w:rPr>
          <w:rFonts w:hint="eastAsia" w:ascii="仿宋_GB2312" w:hAnsi="仿宋_GB2312" w:eastAsia="仿宋_GB2312" w:cs="仿宋_GB2312"/>
          <w:i w:val="0"/>
          <w:caps w:val="0"/>
          <w:color w:val="070707"/>
          <w:spacing w:val="0"/>
          <w:sz w:val="32"/>
          <w:szCs w:val="32"/>
          <w:lang w:val="en-US" w:eastAsia="zh-CN"/>
        </w:rPr>
        <w:t>1,051.43</w:t>
      </w:r>
      <w:r>
        <w:rPr>
          <w:rFonts w:hint="eastAsia" w:ascii="仿宋_GB2312" w:hAnsi="仿宋_GB2312" w:eastAsia="仿宋_GB2312" w:cs="仿宋_GB2312"/>
          <w:i w:val="0"/>
          <w:caps w:val="0"/>
          <w:color w:val="070707"/>
          <w:spacing w:val="0"/>
          <w:sz w:val="32"/>
          <w:szCs w:val="32"/>
          <w:lang w:eastAsia="zh-CN"/>
        </w:rPr>
        <w:t>万元，占</w:t>
      </w:r>
      <w:r>
        <w:rPr>
          <w:rFonts w:hint="eastAsia" w:ascii="仿宋_GB2312" w:hAnsi="仿宋_GB2312" w:eastAsia="仿宋_GB2312" w:cs="仿宋_GB2312"/>
          <w:i w:val="0"/>
          <w:caps w:val="0"/>
          <w:color w:val="070707"/>
          <w:spacing w:val="0"/>
          <w:sz w:val="32"/>
          <w:szCs w:val="32"/>
          <w:lang w:val="en-US" w:eastAsia="zh-CN"/>
        </w:rPr>
        <w:t>33.72%；事业单位经营支出1,000.00万元，占32.07%。</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四、关于浙江省通信管理局2024年财政拨款收支总表的说明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yellow"/>
          <w:lang w:eastAsia="zh-CN"/>
        </w:rPr>
      </w:pP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年财政拨款收支总预算</w:t>
      </w:r>
      <w:r>
        <w:rPr>
          <w:rFonts w:hint="eastAsia" w:ascii="仿宋_GB2312" w:hAnsi="仿宋_GB2312" w:eastAsia="仿宋_GB2312" w:cs="仿宋_GB2312"/>
          <w:i w:val="0"/>
          <w:caps w:val="0"/>
          <w:color w:val="070707"/>
          <w:spacing w:val="0"/>
          <w:sz w:val="32"/>
          <w:szCs w:val="32"/>
          <w:lang w:val="en-US" w:eastAsia="zh-CN"/>
        </w:rPr>
        <w:t>1,618.48</w:t>
      </w:r>
      <w:r>
        <w:rPr>
          <w:rFonts w:hint="eastAsia" w:ascii="仿宋_GB2312" w:hAnsi="仿宋_GB2312" w:eastAsia="仿宋_GB2312" w:cs="仿宋_GB2312"/>
          <w:i w:val="0"/>
          <w:caps w:val="0"/>
          <w:color w:val="070707"/>
          <w:spacing w:val="0"/>
          <w:sz w:val="32"/>
          <w:szCs w:val="32"/>
          <w:lang w:eastAsia="zh-CN"/>
        </w:rPr>
        <w:t>万元。收入包括：一般公共预算拨款</w:t>
      </w:r>
      <w:r>
        <w:rPr>
          <w:rFonts w:hint="eastAsia" w:ascii="仿宋_GB2312" w:hAnsi="仿宋_GB2312" w:eastAsia="仿宋_GB2312" w:cs="仿宋_GB2312"/>
          <w:i w:val="0"/>
          <w:caps w:val="0"/>
          <w:color w:val="070707"/>
          <w:spacing w:val="0"/>
          <w:sz w:val="32"/>
          <w:szCs w:val="32"/>
          <w:lang w:val="en-US" w:eastAsia="zh-CN"/>
        </w:rPr>
        <w:t>1,606.54</w:t>
      </w:r>
      <w:r>
        <w:rPr>
          <w:rFonts w:hint="eastAsia" w:ascii="仿宋_GB2312" w:hAnsi="仿宋_GB2312" w:eastAsia="仿宋_GB2312" w:cs="仿宋_GB2312"/>
          <w:i w:val="0"/>
          <w:caps w:val="0"/>
          <w:color w:val="070707"/>
          <w:spacing w:val="0"/>
          <w:sz w:val="32"/>
          <w:szCs w:val="32"/>
          <w:lang w:eastAsia="zh-CN"/>
        </w:rPr>
        <w:t>万元、上年结转</w:t>
      </w:r>
      <w:r>
        <w:rPr>
          <w:rFonts w:hint="eastAsia" w:ascii="仿宋_GB2312" w:hAnsi="仿宋_GB2312" w:eastAsia="仿宋_GB2312" w:cs="仿宋_GB2312"/>
          <w:i w:val="0"/>
          <w:caps w:val="0"/>
          <w:color w:val="070707"/>
          <w:spacing w:val="0"/>
          <w:sz w:val="32"/>
          <w:szCs w:val="32"/>
          <w:lang w:val="en-US" w:eastAsia="zh-CN"/>
        </w:rPr>
        <w:t>11.94</w:t>
      </w:r>
      <w:r>
        <w:rPr>
          <w:rFonts w:hint="eastAsia" w:ascii="仿宋_GB2312" w:hAnsi="仿宋_GB2312" w:eastAsia="仿宋_GB2312" w:cs="仿宋_GB2312"/>
          <w:i w:val="0"/>
          <w:caps w:val="0"/>
          <w:color w:val="070707"/>
          <w:spacing w:val="0"/>
          <w:sz w:val="32"/>
          <w:szCs w:val="32"/>
          <w:lang w:eastAsia="zh-CN"/>
        </w:rPr>
        <w:t>万元；支出包括：社会保障和就业支出</w:t>
      </w:r>
      <w:r>
        <w:rPr>
          <w:rFonts w:hint="eastAsia" w:ascii="仿宋_GB2312" w:hAnsi="仿宋_GB2312" w:eastAsia="仿宋_GB2312" w:cs="仿宋_GB2312"/>
          <w:i w:val="0"/>
          <w:caps w:val="0"/>
          <w:color w:val="070707"/>
          <w:spacing w:val="0"/>
          <w:sz w:val="32"/>
          <w:szCs w:val="32"/>
          <w:lang w:val="en-US" w:eastAsia="zh-CN"/>
        </w:rPr>
        <w:t>73.43</w:t>
      </w:r>
      <w:r>
        <w:rPr>
          <w:rFonts w:hint="eastAsia" w:ascii="仿宋_GB2312" w:hAnsi="仿宋_GB2312" w:eastAsia="仿宋_GB2312" w:cs="仿宋_GB2312"/>
          <w:i w:val="0"/>
          <w:caps w:val="0"/>
          <w:color w:val="070707"/>
          <w:spacing w:val="0"/>
          <w:sz w:val="32"/>
          <w:szCs w:val="32"/>
          <w:lang w:eastAsia="zh-CN"/>
        </w:rPr>
        <w:t>万元、卫生健康支出</w:t>
      </w:r>
      <w:r>
        <w:rPr>
          <w:rFonts w:hint="eastAsia" w:ascii="仿宋_GB2312" w:hAnsi="仿宋_GB2312" w:eastAsia="仿宋_GB2312" w:cs="仿宋_GB2312"/>
          <w:i w:val="0"/>
          <w:caps w:val="0"/>
          <w:color w:val="070707"/>
          <w:spacing w:val="0"/>
          <w:sz w:val="32"/>
          <w:szCs w:val="32"/>
          <w:lang w:val="en-US" w:eastAsia="zh-CN"/>
        </w:rPr>
        <w:t>24.37万元，</w:t>
      </w:r>
      <w:r>
        <w:rPr>
          <w:rFonts w:hint="eastAsia" w:ascii="仿宋_GB2312" w:hAnsi="仿宋_GB2312" w:eastAsia="仿宋_GB2312" w:cs="仿宋_GB2312"/>
          <w:i w:val="0"/>
          <w:caps w:val="0"/>
          <w:color w:val="070707"/>
          <w:spacing w:val="0"/>
          <w:sz w:val="32"/>
          <w:szCs w:val="32"/>
          <w:lang w:eastAsia="zh-CN"/>
        </w:rPr>
        <w:t>资源勘探工业信息等支出</w:t>
      </w:r>
      <w:r>
        <w:rPr>
          <w:rFonts w:hint="eastAsia" w:ascii="仿宋_GB2312" w:hAnsi="仿宋_GB2312" w:eastAsia="仿宋_GB2312" w:cs="仿宋_GB2312"/>
          <w:i w:val="0"/>
          <w:caps w:val="0"/>
          <w:color w:val="070707"/>
          <w:spacing w:val="0"/>
          <w:sz w:val="32"/>
          <w:szCs w:val="32"/>
          <w:lang w:val="en-US" w:eastAsia="zh-CN"/>
        </w:rPr>
        <w:t>1,404.60</w:t>
      </w:r>
      <w:r>
        <w:rPr>
          <w:rFonts w:hint="eastAsia" w:ascii="仿宋_GB2312" w:hAnsi="仿宋_GB2312" w:eastAsia="仿宋_GB2312" w:cs="仿宋_GB2312"/>
          <w:i w:val="0"/>
          <w:caps w:val="0"/>
          <w:color w:val="070707"/>
          <w:spacing w:val="0"/>
          <w:sz w:val="32"/>
          <w:szCs w:val="32"/>
          <w:lang w:eastAsia="zh-CN"/>
        </w:rPr>
        <w:t>万元、住房保障支出</w:t>
      </w:r>
      <w:r>
        <w:rPr>
          <w:rFonts w:hint="eastAsia" w:ascii="仿宋_GB2312" w:hAnsi="仿宋_GB2312" w:eastAsia="仿宋_GB2312" w:cs="仿宋_GB2312"/>
          <w:i w:val="0"/>
          <w:caps w:val="0"/>
          <w:color w:val="070707"/>
          <w:spacing w:val="0"/>
          <w:sz w:val="32"/>
          <w:szCs w:val="32"/>
          <w:lang w:val="en-US" w:eastAsia="zh-CN"/>
        </w:rPr>
        <w:t>116.08</w:t>
      </w:r>
      <w:r>
        <w:rPr>
          <w:rFonts w:hint="eastAsia" w:ascii="仿宋_GB2312" w:hAnsi="仿宋_GB2312" w:eastAsia="仿宋_GB2312" w:cs="仿宋_GB2312"/>
          <w:i w:val="0"/>
          <w:caps w:val="0"/>
          <w:color w:val="070707"/>
          <w:spacing w:val="0"/>
          <w:sz w:val="32"/>
          <w:szCs w:val="32"/>
          <w:lang w:eastAsia="zh-CN"/>
        </w:rPr>
        <w:t>万元。</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五、关于浙江省通信管理局2024年一般公共预算支出表的说明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eastAsia="zh-CN"/>
        </w:rPr>
      </w:pPr>
      <w:r>
        <w:rPr>
          <w:rFonts w:hint="eastAsia" w:ascii="仿宋_GB2312" w:hAnsi="仿宋_GB2312" w:eastAsia="仿宋_GB2312" w:cs="仿宋_GB2312"/>
          <w:i w:val="0"/>
          <w:caps w:val="0"/>
          <w:color w:val="070707"/>
          <w:spacing w:val="0"/>
          <w:sz w:val="32"/>
          <w:szCs w:val="32"/>
          <w:lang w:val="en-US" w:eastAsia="zh-CN"/>
        </w:rPr>
        <w:t>浙江省通信管理局</w:t>
      </w:r>
      <w:r>
        <w:rPr>
          <w:rFonts w:hint="eastAsia" w:ascii="仿宋_GB2312" w:hAnsi="仿宋_GB2312" w:eastAsia="仿宋_GB2312" w:cs="仿宋_GB2312"/>
          <w:i w:val="0"/>
          <w:caps w:val="0"/>
          <w:color w:val="070707"/>
          <w:spacing w:val="0"/>
          <w:sz w:val="32"/>
          <w:szCs w:val="32"/>
          <w:lang w:eastAsia="zh-CN"/>
        </w:rPr>
        <w:t>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年一般公共预算支出（</w:t>
      </w:r>
      <w:r>
        <w:rPr>
          <w:rFonts w:hint="eastAsia" w:ascii="仿宋_GB2312" w:hAnsi="仿宋_GB2312" w:eastAsia="仿宋_GB2312" w:cs="仿宋_GB2312"/>
          <w:i w:val="0"/>
          <w:caps w:val="0"/>
          <w:color w:val="070707"/>
          <w:spacing w:val="0"/>
          <w:sz w:val="32"/>
          <w:szCs w:val="32"/>
          <w:lang w:val="en-US" w:eastAsia="zh-CN"/>
        </w:rPr>
        <w:t>不含中央基建投资，下同</w:t>
      </w:r>
      <w:r>
        <w:rPr>
          <w:rFonts w:hint="eastAsia" w:ascii="仿宋_GB2312" w:hAnsi="仿宋_GB2312" w:eastAsia="仿宋_GB2312" w:cs="仿宋_GB2312"/>
          <w:i w:val="0"/>
          <w:caps w:val="0"/>
          <w:color w:val="070707"/>
          <w:spacing w:val="0"/>
          <w:sz w:val="32"/>
          <w:szCs w:val="32"/>
          <w:lang w:eastAsia="zh-CN"/>
        </w:rPr>
        <w:t>）</w:t>
      </w:r>
      <w:r>
        <w:rPr>
          <w:rFonts w:hint="eastAsia" w:ascii="仿宋_GB2312" w:hAnsi="仿宋_GB2312" w:eastAsia="仿宋_GB2312" w:cs="仿宋_GB2312"/>
          <w:i w:val="0"/>
          <w:caps w:val="0"/>
          <w:color w:val="070707"/>
          <w:spacing w:val="0"/>
          <w:sz w:val="32"/>
          <w:szCs w:val="32"/>
          <w:lang w:val="en-US" w:eastAsia="zh-CN"/>
        </w:rPr>
        <w:t>1,606.54</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减少84.17</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降低4.98</w:t>
      </w:r>
      <w:r>
        <w:rPr>
          <w:rFonts w:hint="eastAsia" w:ascii="仿宋_GB2312" w:hAnsi="仿宋_GB2312" w:eastAsia="仿宋_GB2312" w:cs="仿宋_GB2312"/>
          <w:i w:val="0"/>
          <w:caps w:val="0"/>
          <w:color w:val="070707"/>
          <w:spacing w:val="0"/>
          <w:sz w:val="32"/>
          <w:szCs w:val="32"/>
          <w:lang w:eastAsia="zh-CN"/>
        </w:rPr>
        <w:t>%。按照党中央、国务院关于过紧日子的有关要求，厉行节约办一切事业，严控一般性支出，重点压减了公用经费和非急需非刚性支出，同时合理保障了必要支出需求，体现在有关支出科目中。具体安排情况如下：</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eastAsia="zh-CN"/>
        </w:rPr>
        <w:t>（一）</w:t>
      </w:r>
      <w:r>
        <w:rPr>
          <w:rFonts w:hint="eastAsia" w:ascii="仿宋_GB2312" w:hAnsi="仿宋_GB2312" w:eastAsia="仿宋_GB2312" w:cs="仿宋_GB2312"/>
          <w:i w:val="0"/>
          <w:caps w:val="0"/>
          <w:color w:val="070707"/>
          <w:spacing w:val="0"/>
          <w:sz w:val="32"/>
          <w:szCs w:val="32"/>
          <w:lang w:eastAsia="zh-CN"/>
        </w:rPr>
        <w:t>社会保障和就业支出202</w:t>
      </w:r>
      <w:r>
        <w:rPr>
          <w:rFonts w:hint="eastAsia" w:ascii="仿宋_GB2312" w:hAnsi="仿宋_GB2312" w:eastAsia="仿宋_GB2312" w:cs="仿宋_GB2312"/>
          <w:i w:val="0"/>
          <w:caps w:val="0"/>
          <w:color w:val="070707"/>
          <w:spacing w:val="0"/>
          <w:sz w:val="32"/>
          <w:szCs w:val="32"/>
          <w:lang w:val="en-US" w:eastAsia="zh-CN"/>
        </w:rPr>
        <w:t>4</w:t>
      </w:r>
      <w:r>
        <w:rPr>
          <w:rFonts w:hint="eastAsia" w:ascii="仿宋_GB2312" w:hAnsi="仿宋_GB2312" w:eastAsia="仿宋_GB2312" w:cs="仿宋_GB2312"/>
          <w:i w:val="0"/>
          <w:caps w:val="0"/>
          <w:color w:val="070707"/>
          <w:spacing w:val="0"/>
          <w:sz w:val="32"/>
          <w:szCs w:val="32"/>
          <w:lang w:eastAsia="zh-CN"/>
        </w:rPr>
        <w:t>年年初预算</w:t>
      </w:r>
      <w:r>
        <w:rPr>
          <w:rFonts w:hint="eastAsia" w:ascii="仿宋_GB2312" w:hAnsi="仿宋_GB2312" w:eastAsia="仿宋_GB2312" w:cs="仿宋_GB2312"/>
          <w:i w:val="0"/>
          <w:caps w:val="0"/>
          <w:color w:val="070707"/>
          <w:spacing w:val="0"/>
          <w:sz w:val="32"/>
          <w:szCs w:val="32"/>
          <w:lang w:val="en-US" w:eastAsia="zh-CN"/>
        </w:rPr>
        <w:t>73.43</w:t>
      </w:r>
      <w:r>
        <w:rPr>
          <w:rFonts w:hint="eastAsia" w:ascii="仿宋_GB2312" w:hAnsi="仿宋_GB2312" w:eastAsia="仿宋_GB2312" w:cs="仿宋_GB2312"/>
          <w:i w:val="0"/>
          <w:caps w:val="0"/>
          <w:color w:val="070707"/>
          <w:spacing w:val="0"/>
          <w:sz w:val="32"/>
          <w:szCs w:val="32"/>
          <w:lang w:eastAsia="zh-CN"/>
        </w:rPr>
        <w:t>万元，比202</w:t>
      </w:r>
      <w:r>
        <w:rPr>
          <w:rFonts w:hint="eastAsia" w:ascii="仿宋_GB2312" w:hAnsi="仿宋_GB2312" w:eastAsia="仿宋_GB2312" w:cs="仿宋_GB2312"/>
          <w:i w:val="0"/>
          <w:caps w:val="0"/>
          <w:color w:val="070707"/>
          <w:spacing w:val="0"/>
          <w:sz w:val="32"/>
          <w:szCs w:val="32"/>
          <w:lang w:val="en-US" w:eastAsia="zh-CN"/>
        </w:rPr>
        <w:t>3</w:t>
      </w:r>
      <w:r>
        <w:rPr>
          <w:rFonts w:hint="eastAsia" w:ascii="仿宋_GB2312" w:hAnsi="仿宋_GB2312" w:eastAsia="仿宋_GB2312" w:cs="仿宋_GB2312"/>
          <w:i w:val="0"/>
          <w:caps w:val="0"/>
          <w:color w:val="070707"/>
          <w:spacing w:val="0"/>
          <w:sz w:val="32"/>
          <w:szCs w:val="32"/>
          <w:lang w:eastAsia="zh-CN"/>
        </w:rPr>
        <w:t>年执行数</w:t>
      </w:r>
      <w:r>
        <w:rPr>
          <w:rFonts w:hint="eastAsia" w:ascii="仿宋_GB2312" w:hAnsi="仿宋_GB2312" w:eastAsia="仿宋_GB2312" w:cs="仿宋_GB2312"/>
          <w:i w:val="0"/>
          <w:caps w:val="0"/>
          <w:color w:val="070707"/>
          <w:spacing w:val="0"/>
          <w:sz w:val="32"/>
          <w:szCs w:val="32"/>
          <w:lang w:val="en-US" w:eastAsia="zh-CN"/>
        </w:rPr>
        <w:t>增加2.50</w:t>
      </w:r>
      <w:r>
        <w:rPr>
          <w:rFonts w:hint="eastAsia" w:ascii="仿宋_GB2312" w:hAnsi="仿宋_GB2312" w:eastAsia="仿宋_GB2312" w:cs="仿宋_GB2312"/>
          <w:i w:val="0"/>
          <w:caps w:val="0"/>
          <w:color w:val="070707"/>
          <w:spacing w:val="0"/>
          <w:sz w:val="32"/>
          <w:szCs w:val="32"/>
          <w:lang w:eastAsia="zh-CN"/>
        </w:rPr>
        <w:t>万元，</w:t>
      </w:r>
      <w:r>
        <w:rPr>
          <w:rFonts w:hint="eastAsia" w:ascii="仿宋_GB2312" w:hAnsi="仿宋_GB2312" w:eastAsia="仿宋_GB2312" w:cs="仿宋_GB2312"/>
          <w:i w:val="0"/>
          <w:caps w:val="0"/>
          <w:color w:val="070707"/>
          <w:spacing w:val="0"/>
          <w:sz w:val="32"/>
          <w:szCs w:val="32"/>
          <w:lang w:val="en-US" w:eastAsia="zh-CN"/>
        </w:rPr>
        <w:t>增长3.52</w:t>
      </w:r>
      <w:r>
        <w:rPr>
          <w:rFonts w:hint="eastAsia" w:ascii="仿宋_GB2312" w:hAnsi="仿宋_GB2312" w:eastAsia="仿宋_GB2312" w:cs="仿宋_GB2312"/>
          <w:i w:val="0"/>
          <w:caps w:val="0"/>
          <w:color w:val="070707"/>
          <w:spacing w:val="0"/>
          <w:sz w:val="32"/>
          <w:szCs w:val="32"/>
          <w:lang w:eastAsia="zh-CN"/>
        </w:rPr>
        <w:t>%。主要原因是</w:t>
      </w:r>
      <w:r>
        <w:rPr>
          <w:rFonts w:hint="eastAsia" w:ascii="仿宋_GB2312" w:hAnsi="仿宋_GB2312" w:eastAsia="仿宋_GB2312" w:cs="仿宋_GB2312"/>
          <w:i w:val="0"/>
          <w:caps w:val="0"/>
          <w:color w:val="070707"/>
          <w:spacing w:val="0"/>
          <w:kern w:val="0"/>
          <w:sz w:val="32"/>
          <w:szCs w:val="32"/>
          <w:lang w:val="en-US" w:eastAsia="zh-CN" w:bidi="ar-SA"/>
        </w:rPr>
        <w:t>2024年行政事业单位养老相关支出增加。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1.行政单位离退休经费2024年年初预算9.08万元，比2023年执行数增加0.19万元，增长2.14%。</w:t>
      </w:r>
      <w:r>
        <w:rPr>
          <w:rFonts w:hint="eastAsia" w:ascii="仿宋_GB2312" w:hAnsi="仿宋_GB2312" w:eastAsia="仿宋_GB2312" w:cs="仿宋_GB2312"/>
          <w:i w:val="0"/>
          <w:caps w:val="0"/>
          <w:color w:val="070707"/>
          <w:spacing w:val="0"/>
          <w:kern w:val="0"/>
          <w:sz w:val="32"/>
          <w:szCs w:val="32"/>
          <w:lang w:val="en-US" w:eastAsia="zh-CN" w:bidi="ar-SA"/>
        </w:rPr>
        <w:t>主要原因是2024年行政单位离退休</w:t>
      </w:r>
      <w:r>
        <w:rPr>
          <w:rFonts w:hint="eastAsia" w:ascii="仿宋_GB2312" w:hAnsi="仿宋_GB2312" w:eastAsia="仿宋_GB2312" w:cs="仿宋_GB2312"/>
          <w:i w:val="0"/>
          <w:caps w:val="0"/>
          <w:color w:val="070707"/>
          <w:spacing w:val="0"/>
          <w:sz w:val="32"/>
          <w:szCs w:val="32"/>
          <w:lang w:val="en-US" w:eastAsia="zh-CN"/>
        </w:rPr>
        <w:t>相关</w:t>
      </w:r>
      <w:r>
        <w:rPr>
          <w:rFonts w:hint="eastAsia" w:ascii="仿宋_GB2312" w:hAnsi="仿宋_GB2312" w:eastAsia="仿宋_GB2312" w:cs="仿宋_GB2312"/>
          <w:i w:val="0"/>
          <w:caps w:val="0"/>
          <w:color w:val="070707"/>
          <w:spacing w:val="0"/>
          <w:kern w:val="0"/>
          <w:sz w:val="32"/>
          <w:szCs w:val="32"/>
          <w:lang w:val="en-US" w:eastAsia="zh-CN" w:bidi="ar-SA"/>
        </w:rPr>
        <w:t>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default"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2.机关事业单位基本养老保险缴费支出2024年年初预算42.90万元,比2023年执行数增加1.54万元，增长3.72%。</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机关事业单位基本养老保险缴费支出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3.机关事业单位职业年金缴费支出2024年年初预算21.45万元，比2023年执行数增加0.77万元，增长3.72%。</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机关事业单位职业年金缴费支出</w:t>
      </w:r>
      <w:r>
        <w:rPr>
          <w:rFonts w:hint="eastAsia" w:ascii="仿宋_GB2312" w:hAnsi="仿宋_GB2312" w:eastAsia="仿宋_GB2312" w:cs="仿宋_GB2312"/>
          <w:i w:val="0"/>
          <w:caps w:val="0"/>
          <w:color w:val="070707"/>
          <w:spacing w:val="0"/>
          <w:kern w:val="0"/>
          <w:sz w:val="32"/>
          <w:szCs w:val="32"/>
          <w:lang w:val="en-US" w:eastAsia="zh-CN" w:bidi="ar-SA"/>
        </w:rPr>
        <w:t>增加。</w:t>
      </w:r>
    </w:p>
    <w:p>
      <w:pPr>
        <w:pStyle w:val="4"/>
        <w:numPr>
          <w:ilvl w:val="0"/>
          <w:numId w:val="0"/>
        </w:numPr>
        <w:spacing w:before="0" w:beforeAutospacing="0" w:after="0" w:afterAutospacing="0"/>
        <w:ind w:firstLine="640" w:firstLineChars="200"/>
        <w:rPr>
          <w:rFonts w:hint="eastAsia" w:ascii="仿宋_GB2312" w:hAnsi="仿宋_GB2312" w:eastAsia="仿宋_GB2312" w:cs="仿宋_GB2312"/>
          <w:i w:val="0"/>
          <w:caps w:val="0"/>
          <w:color w:val="070707"/>
          <w:spacing w:val="0"/>
          <w:kern w:val="0"/>
          <w:sz w:val="32"/>
          <w:szCs w:val="32"/>
          <w:lang w:val="en-US" w:eastAsia="zh-CN" w:bidi="ar-SA"/>
        </w:rPr>
      </w:pPr>
      <w:r>
        <w:rPr>
          <w:rFonts w:hint="eastAsia" w:ascii="楷体_GB2312" w:hAnsi="楷体_GB2312" w:eastAsia="楷体_GB2312" w:cs="楷体_GB2312"/>
          <w:i w:val="0"/>
          <w:caps w:val="0"/>
          <w:color w:val="070707"/>
          <w:spacing w:val="0"/>
          <w:kern w:val="0"/>
          <w:sz w:val="32"/>
          <w:szCs w:val="32"/>
          <w:lang w:val="en-US" w:eastAsia="zh-CN" w:bidi="ar-SA"/>
        </w:rPr>
        <w:t>（二）</w:t>
      </w:r>
      <w:r>
        <w:rPr>
          <w:rFonts w:hint="eastAsia" w:ascii="仿宋_GB2312" w:hAnsi="仿宋_GB2312" w:eastAsia="仿宋_GB2312" w:cs="仿宋_GB2312"/>
          <w:i w:val="0"/>
          <w:caps w:val="0"/>
          <w:color w:val="070707"/>
          <w:spacing w:val="0"/>
          <w:kern w:val="0"/>
          <w:sz w:val="32"/>
          <w:szCs w:val="32"/>
          <w:lang w:val="en-US" w:eastAsia="zh-CN" w:bidi="ar-SA"/>
        </w:rPr>
        <w:t>卫生健康支出2024年年初预算24.37万元,比2023年执行数</w:t>
      </w:r>
      <w:r>
        <w:rPr>
          <w:rFonts w:hint="eastAsia" w:ascii="仿宋_GB2312" w:hAnsi="仿宋_GB2312" w:eastAsia="仿宋_GB2312" w:cs="仿宋_GB2312"/>
          <w:i w:val="0"/>
          <w:caps w:val="0"/>
          <w:color w:val="070707"/>
          <w:spacing w:val="0"/>
          <w:sz w:val="32"/>
          <w:szCs w:val="32"/>
          <w:lang w:val="en-US" w:eastAsia="zh-CN"/>
        </w:rPr>
        <w:t>减少4.44万元，降低15.41%。</w:t>
      </w:r>
      <w:r>
        <w:rPr>
          <w:rFonts w:hint="eastAsia" w:ascii="仿宋_GB2312" w:hAnsi="仿宋_GB2312" w:eastAsia="仿宋_GB2312" w:cs="仿宋_GB2312"/>
          <w:i w:val="0"/>
          <w:caps w:val="0"/>
          <w:color w:val="070707"/>
          <w:spacing w:val="0"/>
          <w:kern w:val="0"/>
          <w:sz w:val="32"/>
          <w:szCs w:val="32"/>
          <w:lang w:val="en-US" w:eastAsia="zh-CN" w:bidi="ar-SA"/>
        </w:rPr>
        <w:t>主要原因是2024年</w:t>
      </w:r>
      <w:r>
        <w:rPr>
          <w:rFonts w:hint="eastAsia" w:ascii="仿宋_GB2312" w:hAnsi="仿宋_GB2312" w:eastAsia="仿宋_GB2312" w:cs="仿宋_GB2312"/>
          <w:i w:val="0"/>
          <w:caps w:val="0"/>
          <w:color w:val="070707"/>
          <w:spacing w:val="0"/>
          <w:sz w:val="32"/>
          <w:szCs w:val="32"/>
          <w:lang w:val="en-US" w:eastAsia="zh-CN"/>
        </w:rPr>
        <w:t>行政单位医疗缴费相关支出</w:t>
      </w:r>
      <w:r>
        <w:rPr>
          <w:rFonts w:hint="eastAsia" w:ascii="仿宋_GB2312" w:hAnsi="仿宋_GB2312" w:eastAsia="仿宋_GB2312" w:cs="仿宋_GB2312"/>
          <w:i w:val="0"/>
          <w:caps w:val="0"/>
          <w:color w:val="070707"/>
          <w:spacing w:val="0"/>
          <w:kern w:val="0"/>
          <w:sz w:val="32"/>
          <w:szCs w:val="32"/>
          <w:lang w:val="en-US" w:eastAsia="zh-CN" w:bidi="ar-SA"/>
        </w:rPr>
        <w:t>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kern w:val="0"/>
          <w:sz w:val="32"/>
          <w:szCs w:val="32"/>
          <w:lang w:val="en-US" w:eastAsia="zh-CN" w:bidi="ar-SA"/>
        </w:rPr>
        <w:t>（三）</w:t>
      </w:r>
      <w:r>
        <w:rPr>
          <w:rFonts w:hint="eastAsia" w:ascii="仿宋_GB2312" w:hAnsi="仿宋_GB2312" w:eastAsia="仿宋_GB2312" w:cs="仿宋_GB2312"/>
          <w:i w:val="0"/>
          <w:caps w:val="0"/>
          <w:color w:val="070707"/>
          <w:spacing w:val="0"/>
          <w:kern w:val="0"/>
          <w:sz w:val="32"/>
          <w:szCs w:val="32"/>
          <w:lang w:val="en-US" w:eastAsia="zh-CN" w:bidi="ar-SA"/>
        </w:rPr>
        <w:t>资源勘探工业信息等支出2024年年初预算1,392.66万元，比2023年执行数</w:t>
      </w:r>
      <w:r>
        <w:rPr>
          <w:rFonts w:hint="eastAsia" w:ascii="仿宋_GB2312" w:hAnsi="仿宋_GB2312" w:eastAsia="仿宋_GB2312" w:cs="仿宋_GB2312"/>
          <w:i w:val="0"/>
          <w:caps w:val="0"/>
          <w:color w:val="070707"/>
          <w:spacing w:val="0"/>
          <w:sz w:val="32"/>
          <w:szCs w:val="32"/>
          <w:lang w:val="en-US" w:eastAsia="zh-CN"/>
        </w:rPr>
        <w:t>减少</w:t>
      </w:r>
      <w:r>
        <w:rPr>
          <w:rFonts w:hint="eastAsia" w:ascii="仿宋_GB2312" w:hAnsi="仿宋_GB2312" w:eastAsia="仿宋_GB2312" w:cs="仿宋_GB2312"/>
          <w:i w:val="0"/>
          <w:caps w:val="0"/>
          <w:color w:val="070707"/>
          <w:spacing w:val="0"/>
          <w:kern w:val="0"/>
          <w:sz w:val="32"/>
          <w:szCs w:val="32"/>
          <w:lang w:val="en-US" w:eastAsia="zh-CN" w:bidi="ar-SA"/>
        </w:rPr>
        <w:t>90.56万元，</w:t>
      </w:r>
      <w:r>
        <w:rPr>
          <w:rFonts w:hint="eastAsia" w:ascii="仿宋_GB2312" w:hAnsi="仿宋_GB2312" w:eastAsia="仿宋_GB2312" w:cs="仿宋_GB2312"/>
          <w:i w:val="0"/>
          <w:caps w:val="0"/>
          <w:color w:val="070707"/>
          <w:spacing w:val="0"/>
          <w:sz w:val="32"/>
          <w:szCs w:val="32"/>
          <w:lang w:val="en-US" w:eastAsia="zh-CN"/>
        </w:rPr>
        <w:t>降低6.11</w:t>
      </w:r>
      <w:r>
        <w:rPr>
          <w:rFonts w:hint="eastAsia" w:ascii="仿宋_GB2312" w:hAnsi="仿宋_GB2312" w:eastAsia="仿宋_GB2312" w:cs="仿宋_GB2312"/>
          <w:i w:val="0"/>
          <w:caps w:val="0"/>
          <w:color w:val="070707"/>
          <w:spacing w:val="0"/>
          <w:kern w:val="0"/>
          <w:sz w:val="32"/>
          <w:szCs w:val="32"/>
          <w:lang w:val="en-US" w:eastAsia="zh-CN" w:bidi="ar-SA"/>
        </w:rPr>
        <w:t>%。主要原因是2024年工业和信息产业监管相关支出减少。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kern w:val="0"/>
          <w:sz w:val="32"/>
          <w:szCs w:val="32"/>
          <w:lang w:val="en-US" w:eastAsia="zh-CN" w:bidi="ar-SA"/>
        </w:rPr>
        <w:t>（四）</w:t>
      </w:r>
      <w:r>
        <w:rPr>
          <w:rFonts w:hint="eastAsia" w:ascii="仿宋_GB2312" w:hAnsi="仿宋_GB2312" w:eastAsia="仿宋_GB2312" w:cs="仿宋_GB2312"/>
          <w:i w:val="0"/>
          <w:caps w:val="0"/>
          <w:color w:val="070707"/>
          <w:spacing w:val="0"/>
          <w:sz w:val="32"/>
          <w:szCs w:val="32"/>
          <w:lang w:val="en-US" w:eastAsia="zh-CN"/>
        </w:rPr>
        <w:t>住房保障支出2024年年初预算116.08万元，比2023年执行数增加8.33万元，</w:t>
      </w:r>
      <w:r>
        <w:rPr>
          <w:rFonts w:hint="eastAsia" w:ascii="仿宋_GB2312" w:hAnsi="仿宋_GB2312" w:eastAsia="仿宋_GB2312" w:cs="仿宋_GB2312"/>
          <w:i w:val="0"/>
          <w:caps w:val="0"/>
          <w:color w:val="070707"/>
          <w:spacing w:val="0"/>
          <w:sz w:val="32"/>
          <w:szCs w:val="32"/>
          <w:lang w:eastAsia="zh-CN"/>
        </w:rPr>
        <w:t>增长</w:t>
      </w:r>
      <w:r>
        <w:rPr>
          <w:rFonts w:hint="eastAsia" w:ascii="仿宋_GB2312" w:hAnsi="仿宋_GB2312" w:eastAsia="仿宋_GB2312" w:cs="仿宋_GB2312"/>
          <w:i w:val="0"/>
          <w:caps w:val="0"/>
          <w:color w:val="070707"/>
          <w:spacing w:val="0"/>
          <w:sz w:val="32"/>
          <w:szCs w:val="32"/>
          <w:lang w:val="en-US" w:eastAsia="zh-CN"/>
        </w:rPr>
        <w:t>7.73%。主要原因是2024年住房改革相关支出增加。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六、关于浙江省通信管理局2024年一般公共预算基本支出表的说明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浙江省通信管理局2024年一般公共预算基本支出561.21万元。其中：</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人员经费461.90万元，主要包括：基本工资、津贴补贴、奖金、机关事业单位基本养老保险缴费、职业年金缴费、职工基本医疗保险缴费、公务员医疗补助缴费、其他社会保障缴费、住房公积金、医疗费、其他工资福利支出、退休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公用经费99.31万元，主要包括：办公费、物业管理费、差旅费、租赁费、公务接待费、委托业务费、工会经费、福利费、其他交通费用、其他商品和服务支出。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七、关于浙江省通信管理局2024年“三公”经费支出表的说明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浙江省通信管理局2024年“三公”经费财政拨款预算17.80万元,比2023年预算数一致。其中：公务用车运行费15.83万元，主要维护公务车辆；公务接待费1.97万元，主要用于与国内相关单位业务交流、技术探讨，接受相关部门调研指导等工作。</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八、其他重要事项情况说明</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楷体_GB2312" w:hAnsi="楷体_GB2312" w:eastAsia="楷体_GB2312" w:cs="楷体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（一）机关运行经费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2024年浙江省通信管理局本级机关运行经费财政拨款预算99.31万元，比2023年预算数增加2.08万元，</w:t>
      </w:r>
      <w:r>
        <w:rPr>
          <w:rFonts w:hint="eastAsia" w:ascii="仿宋_GB2312" w:hAnsi="仿宋_GB2312" w:eastAsia="仿宋_GB2312" w:cs="仿宋_GB2312"/>
          <w:i w:val="0"/>
          <w:caps w:val="0"/>
          <w:color w:val="070707"/>
          <w:spacing w:val="0"/>
          <w:sz w:val="32"/>
          <w:szCs w:val="32"/>
          <w:lang w:eastAsia="zh-CN"/>
        </w:rPr>
        <w:t>增长</w:t>
      </w:r>
      <w:r>
        <w:rPr>
          <w:rFonts w:hint="eastAsia" w:ascii="仿宋_GB2312" w:hAnsi="仿宋_GB2312" w:eastAsia="仿宋_GB2312" w:cs="仿宋_GB2312"/>
          <w:i w:val="0"/>
          <w:caps w:val="0"/>
          <w:color w:val="070707"/>
          <w:spacing w:val="0"/>
          <w:sz w:val="32"/>
          <w:szCs w:val="32"/>
          <w:lang w:val="en-US" w:eastAsia="zh-CN"/>
        </w:rPr>
        <w:t>2.14%。主要原因是2024年机关运行经费相关支出增加。</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楷体_GB2312" w:hAnsi="楷体_GB2312" w:eastAsia="楷体_GB2312" w:cs="楷体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（二）政府采购情况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浙江省通信管理局政府采购预算总额187.58万元，其中：政府采购货物预算46.95万元、政府采购服务预算140.63万元。此次公开的政府采购预算金额的计算口径为2024年本单位基本支出、项目支出中和事业单位经营支出中用于政府采购的金额之和。</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楷体_GB2312" w:hAnsi="楷体_GB2312" w:eastAsia="楷体_GB2312" w:cs="楷体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（三）国有资产占有使用情况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highlight w:val="yellow"/>
          <w:lang w:val="en-US" w:eastAsia="zh-CN"/>
        </w:rPr>
      </w:pPr>
      <w:r>
        <w:rPr>
          <w:rFonts w:hint="eastAsia" w:ascii="仿宋_GB2312" w:hAnsi="仿宋_GB2312" w:eastAsia="仿宋_GB2312" w:cs="仿宋_GB2312"/>
          <w:i w:val="0"/>
          <w:caps w:val="0"/>
          <w:color w:val="070707"/>
          <w:spacing w:val="0"/>
          <w:sz w:val="32"/>
          <w:szCs w:val="32"/>
          <w:lang w:val="en-US" w:eastAsia="zh-CN"/>
        </w:rPr>
        <w:t>截至2023年8月31日，浙江省通信管理局共有车辆5辆，其中：</w:t>
      </w:r>
      <w:r>
        <w:rPr>
          <w:rFonts w:ascii="Times New Roman" w:hAnsi="Times New Roman" w:eastAsia="仿宋_GB2312" w:cs="Times New Roman"/>
          <w:sz w:val="32"/>
          <w:szCs w:val="32"/>
        </w:rPr>
        <w:t>机要通信用车</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辆，特种专业技术用车</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辆，其他用车</w:t>
      </w:r>
      <w:r>
        <w:rPr>
          <w:rFonts w:hint="eastAsia" w:ascii="Times New Roman" w:hAnsi="Times New Roman" w:eastAsia="仿宋_GB2312" w:cs="Times New Roman"/>
          <w:sz w:val="32"/>
          <w:szCs w:val="32"/>
        </w:rPr>
        <w:t>1辆</w:t>
      </w:r>
      <w:r>
        <w:rPr>
          <w:rFonts w:hint="eastAsia" w:ascii="仿宋_GB2312" w:hAnsi="仿宋_GB2312" w:eastAsia="仿宋_GB2312" w:cs="仿宋_GB2312"/>
          <w:i w:val="0"/>
          <w:caps w:val="0"/>
          <w:color w:val="070707"/>
          <w:spacing w:val="0"/>
          <w:sz w:val="32"/>
          <w:szCs w:val="32"/>
          <w:lang w:val="en-US" w:eastAsia="zh-CN"/>
        </w:rPr>
        <w:t>。</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楷体_GB2312" w:hAnsi="楷体_GB2312" w:eastAsia="楷体_GB2312" w:cs="楷体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（四）预算绩效管理情况</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2024年浙江省通信管理局对部门项目支出全面实施绩效目标管理，共计3个二级项目，涉及当年财政拨款1045.33万元（全为一般公共预算拨款）</w:t>
      </w:r>
      <w:r>
        <w:rPr>
          <w:rFonts w:hint="eastAsia" w:ascii="Times New Roman" w:hAnsi="Times New Roman" w:eastAsia="仿宋" w:cs="Times New Roman"/>
          <w:color w:val="070707"/>
          <w:sz w:val="32"/>
          <w:szCs w:val="32"/>
          <w:lang w:val="en-US" w:eastAsia="zh-CN"/>
        </w:rPr>
        <w:t>。</w:t>
      </w:r>
      <w:r>
        <w:rPr>
          <w:rFonts w:hint="eastAsia" w:ascii="仿宋_GB2312" w:hAnsi="仿宋_GB2312" w:eastAsia="仿宋_GB2312" w:cs="仿宋_GB2312"/>
          <w:i w:val="0"/>
          <w:caps w:val="0"/>
          <w:color w:val="070707"/>
          <w:spacing w:val="0"/>
          <w:sz w:val="32"/>
          <w:szCs w:val="32"/>
          <w:lang w:val="en-US" w:eastAsia="zh-CN"/>
        </w:rPr>
        <w:t>根据以前年度绩效评价结果，优化2024年预算安排，并进一步改进管理、完善政策。下一步，将按照财政部有关制度规定全面开展2024年绩效自评，加强评价结果应用。</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p>
    <w:p>
      <w:pPr>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br w:type="page"/>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0"/>
        <w:jc w:val="center"/>
        <w:rPr>
          <w:rFonts w:ascii="宋体" w:hAnsi="宋体" w:eastAsia="宋体" w:cs="宋体"/>
          <w:i w:val="0"/>
          <w:caps w:val="0"/>
          <w:color w:val="070707"/>
          <w:spacing w:val="0"/>
          <w:sz w:val="32"/>
          <w:szCs w:val="32"/>
        </w:rPr>
      </w:pPr>
      <w:r>
        <w:rPr>
          <w:rStyle w:val="7"/>
          <w:rFonts w:hint="eastAsia" w:ascii="黑体" w:hAnsi="黑体" w:eastAsia="黑体" w:cs="黑体"/>
          <w:b w:val="0"/>
          <w:bCs/>
          <w:i w:val="0"/>
          <w:caps w:val="0"/>
          <w:color w:val="070707"/>
          <w:spacing w:val="0"/>
          <w:sz w:val="44"/>
          <w:szCs w:val="44"/>
        </w:rPr>
        <w:t>第四部分 名词解释</w:t>
      </w:r>
    </w:p>
    <w:p>
      <w:pPr>
        <w:pStyle w:val="8"/>
        <w:widowControl/>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left"/>
        <w:rPr>
          <w:rFonts w:ascii="宋体" w:hAnsi="宋体" w:eastAsia="宋体" w:cs="宋体"/>
          <w:i w:val="0"/>
          <w:caps w:val="0"/>
          <w:color w:val="070707"/>
          <w:spacing w:val="0"/>
          <w:sz w:val="24"/>
          <w:szCs w:val="24"/>
        </w:rPr>
      </w:pP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一、收入科目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（一）</w:t>
      </w:r>
      <w:r>
        <w:rPr>
          <w:rFonts w:hint="eastAsia" w:ascii="仿宋_GB2312" w:hAnsi="仿宋_GB2312" w:eastAsia="仿宋_GB2312" w:cs="仿宋_GB2312"/>
          <w:i w:val="0"/>
          <w:caps w:val="0"/>
          <w:color w:val="070707"/>
          <w:spacing w:val="0"/>
          <w:sz w:val="32"/>
          <w:szCs w:val="32"/>
          <w:lang w:val="en-US" w:eastAsia="zh-CN"/>
        </w:rPr>
        <w:t>财政拨款收入：指中央财政当年拨付的资金。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（二）</w:t>
      </w:r>
      <w:r>
        <w:rPr>
          <w:rFonts w:hint="eastAsia" w:ascii="仿宋_GB2312" w:hAnsi="仿宋_GB2312" w:eastAsia="仿宋_GB2312" w:cs="仿宋_GB2312"/>
          <w:i w:val="0"/>
          <w:caps w:val="0"/>
          <w:color w:val="070707"/>
          <w:spacing w:val="0"/>
          <w:sz w:val="32"/>
          <w:szCs w:val="32"/>
          <w:lang w:val="en-US" w:eastAsia="zh-CN"/>
        </w:rPr>
        <w:t>事业单位经营收入：指事业单位在专业业务活动及其辅助活动之外开展非独立核算经营活动取得的收入。</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（三）</w:t>
      </w:r>
      <w:r>
        <w:rPr>
          <w:rFonts w:hint="eastAsia" w:ascii="仿宋_GB2312" w:hAnsi="仿宋_GB2312" w:eastAsia="仿宋_GB2312" w:cs="仿宋_GB2312"/>
          <w:i w:val="0"/>
          <w:caps w:val="0"/>
          <w:color w:val="070707"/>
          <w:spacing w:val="0"/>
          <w:sz w:val="32"/>
          <w:szCs w:val="32"/>
          <w:lang w:val="en-US" w:eastAsia="zh-CN"/>
        </w:rPr>
        <w:t>其他收入：指除上述“财政拨款收入”、“事业收入”、“事业单位经营收入”等以外的收入。如投资收益、利息收入等。</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（四）</w:t>
      </w:r>
      <w:r>
        <w:rPr>
          <w:rFonts w:hint="eastAsia" w:ascii="仿宋_GB2312" w:hAnsi="仿宋_GB2312" w:eastAsia="仿宋_GB2312" w:cs="仿宋_GB2312"/>
          <w:i w:val="0"/>
          <w:caps w:val="0"/>
          <w:color w:val="070707"/>
          <w:spacing w:val="0"/>
          <w:sz w:val="32"/>
          <w:szCs w:val="32"/>
          <w:lang w:val="en-US" w:eastAsia="zh-CN"/>
        </w:rPr>
        <w:t>上年结转：指以前年度尚未完成、结转到本年仍按原规定用途继续使用的资金。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二、支出科目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（一）</w:t>
      </w:r>
      <w:r>
        <w:rPr>
          <w:rFonts w:hint="eastAsia" w:ascii="仿宋_GB2312" w:hAnsi="仿宋_GB2312" w:eastAsia="仿宋_GB2312" w:cs="仿宋_GB2312"/>
          <w:i w:val="0"/>
          <w:caps w:val="0"/>
          <w:color w:val="070707"/>
          <w:spacing w:val="0"/>
          <w:sz w:val="32"/>
          <w:szCs w:val="32"/>
          <w:lang w:val="en-US" w:eastAsia="zh-CN"/>
        </w:rPr>
        <w:t>社会保障和就业（类）行政事业单位养老（款）：指浙江省通信管理局用于行政事业单位养老方面的支出。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1.行政单位离退休（项）：指浙江省通信管理局退休人员的经费。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2.机关事业单位基本养老保险缴费支出（项）：指浙江省通信管理局实施养老保险制度由单位缴纳的基本养老保险费支出。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3.机关事业单位职业年金缴费支出（项）：指浙江省通信管理局实施养老保险制度由单位缴纳的职业年金支出。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（二）</w:t>
      </w:r>
      <w:r>
        <w:rPr>
          <w:rFonts w:hint="eastAsia" w:ascii="仿宋_GB2312" w:hAnsi="仿宋_GB2312" w:eastAsia="仿宋_GB2312" w:cs="仿宋_GB2312"/>
          <w:i w:val="0"/>
          <w:caps w:val="0"/>
          <w:color w:val="070707"/>
          <w:spacing w:val="0"/>
          <w:sz w:val="32"/>
          <w:szCs w:val="32"/>
          <w:lang w:val="en-US" w:eastAsia="zh-CN"/>
        </w:rPr>
        <w:t>卫生健康（类）行政事业单位医疗（款）：指浙江省通信管理局用于行政事业单位医疗方面的支出。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1.行政单位医疗（项）：指中央财政集中安排给各省、市、自治区、直辖市通信管理局的基本医疗保险缴费经费。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2.公务员医疗补助（项）：指中央财政集中安排给各省、市、自治区、直辖市通信管理局的公务员医疗补助经费。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（三）</w:t>
      </w:r>
      <w:r>
        <w:rPr>
          <w:rFonts w:hint="eastAsia" w:ascii="仿宋_GB2312" w:hAnsi="仿宋_GB2312" w:eastAsia="仿宋_GB2312" w:cs="仿宋_GB2312"/>
          <w:i w:val="0"/>
          <w:caps w:val="0"/>
          <w:color w:val="070707"/>
          <w:spacing w:val="0"/>
          <w:sz w:val="32"/>
          <w:szCs w:val="32"/>
          <w:lang w:val="en-US" w:eastAsia="zh-CN"/>
        </w:rPr>
        <w:t>资源勘探工业信息等（类）：反映用于资源勘探、制造业、建筑业、工业信息等方面支出，浙江省通信管理局预算主要涉及工业和信息产业监管支出这个款级支出科目。</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工业和信息产业监管支出（款）：指浙江省通信管理局用于保障机构运行、开展工业和信息产业监管工作的支出。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（四）</w:t>
      </w:r>
      <w:r>
        <w:rPr>
          <w:rFonts w:hint="eastAsia" w:ascii="仿宋_GB2312" w:hAnsi="仿宋_GB2312" w:eastAsia="仿宋_GB2312" w:cs="仿宋_GB2312"/>
          <w:i w:val="0"/>
          <w:caps w:val="0"/>
          <w:color w:val="070707"/>
          <w:spacing w:val="0"/>
          <w:sz w:val="32"/>
          <w:szCs w:val="32"/>
          <w:lang w:val="en-US" w:eastAsia="zh-CN"/>
        </w:rPr>
        <w:t>住房保障支出（类）住房改革支出（款）：指浙江省通信管理局按照国家政策规定用于住房改革方面的支出。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1.住房公积金（项）：是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津贴等；事业单位缴存基数包括国家统一规定的岗位工资、薪级工资、绩效工资、艰苦边远地区津贴、特殊岗位津贴等。</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2.购房补贴（项）：是根据《国务院关于进一步深化城镇住房制度改革加快住房建设的通知》（国发〔1998〕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 国务院办公厅转发建设部等单位&lt;厅字〔2005〕8号&gt;》规定的标准执行，京外中央单位按照所在地人民政府住房分配货币化改革的政策规定和标准执行。</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（五）</w:t>
      </w:r>
      <w:r>
        <w:rPr>
          <w:rFonts w:hint="eastAsia" w:ascii="仿宋_GB2312" w:hAnsi="仿宋_GB2312" w:eastAsia="仿宋_GB2312" w:cs="仿宋_GB2312"/>
          <w:i w:val="0"/>
          <w:caps w:val="0"/>
          <w:color w:val="070707"/>
          <w:spacing w:val="0"/>
          <w:sz w:val="32"/>
          <w:szCs w:val="32"/>
          <w:lang w:val="en-US" w:eastAsia="zh-CN"/>
        </w:rPr>
        <w:t>结转下年：指以前年度预算安排、因客观条件发生变化无法按原计划实施，需延迟到以后年度按原规定用途继续使用的资金。</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（六）</w:t>
      </w:r>
      <w:r>
        <w:rPr>
          <w:rFonts w:hint="eastAsia" w:ascii="仿宋_GB2312" w:hAnsi="仿宋_GB2312" w:eastAsia="仿宋_GB2312" w:cs="仿宋_GB2312"/>
          <w:i w:val="0"/>
          <w:caps w:val="0"/>
          <w:color w:val="070707"/>
          <w:spacing w:val="0"/>
          <w:sz w:val="32"/>
          <w:szCs w:val="32"/>
          <w:lang w:val="en-US" w:eastAsia="zh-CN"/>
        </w:rPr>
        <w:t>基本支出：指为保障机构正常运转、完成日常工作任务而发生的人员支出和公用支出。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（七）</w:t>
      </w:r>
      <w:r>
        <w:rPr>
          <w:rFonts w:hint="eastAsia" w:ascii="仿宋_GB2312" w:hAnsi="仿宋_GB2312" w:eastAsia="仿宋_GB2312" w:cs="仿宋_GB2312"/>
          <w:i w:val="0"/>
          <w:caps w:val="0"/>
          <w:color w:val="070707"/>
          <w:spacing w:val="0"/>
          <w:sz w:val="32"/>
          <w:szCs w:val="32"/>
          <w:lang w:val="en-US" w:eastAsia="zh-CN"/>
        </w:rPr>
        <w:t>项目支出：指在基本支出之外为完成特定行政任务和事业发展目标所发生的支出。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bCs/>
          <w:i w:val="0"/>
          <w:caps w:val="0"/>
          <w:color w:val="070707"/>
          <w:spacing w:val="0"/>
          <w:sz w:val="32"/>
          <w:szCs w:val="32"/>
          <w:lang w:val="en-US" w:eastAsia="zh-CN"/>
        </w:rPr>
      </w:pPr>
      <w:r>
        <w:rPr>
          <w:rFonts w:hint="eastAsia" w:ascii="楷体_GB2312" w:hAnsi="楷体_GB2312" w:eastAsia="楷体_GB2312" w:cs="楷体_GB2312"/>
          <w:i w:val="0"/>
          <w:caps w:val="0"/>
          <w:color w:val="070707"/>
          <w:spacing w:val="0"/>
          <w:sz w:val="32"/>
          <w:szCs w:val="32"/>
          <w:lang w:val="en-US" w:eastAsia="zh-CN"/>
        </w:rPr>
        <w:t>（八）</w:t>
      </w:r>
      <w:r>
        <w:rPr>
          <w:rFonts w:hint="eastAsia" w:ascii="仿宋_GB2312" w:hAnsi="仿宋_GB2312" w:eastAsia="仿宋_GB2312" w:cs="仿宋_GB2312"/>
          <w:i w:val="0"/>
          <w:caps w:val="0"/>
          <w:color w:val="070707"/>
          <w:spacing w:val="0"/>
          <w:sz w:val="32"/>
          <w:szCs w:val="32"/>
          <w:lang w:val="en-US" w:eastAsia="zh-CN"/>
        </w:rPr>
        <w:t>事业单位经营支出：指事业单位在专业业务活动及其辅助活动之外开展非独立核算经营活动发生的支出。</w:t>
      </w:r>
      <w:r>
        <w:rPr>
          <w:rFonts w:hint="eastAsia" w:ascii="黑体" w:hAnsi="黑体" w:eastAsia="黑体" w:cs="黑体"/>
          <w:b/>
          <w:bCs/>
          <w:i w:val="0"/>
          <w:caps w:val="0"/>
          <w:color w:val="070707"/>
          <w:spacing w:val="0"/>
          <w:sz w:val="32"/>
          <w:szCs w:val="32"/>
          <w:lang w:val="en-US" w:eastAsia="zh-CN"/>
        </w:rPr>
        <w:t>　</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三、“三公”经费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纳入中央财政预决算管理的“三公”经费，是指中央部门用财政拨款安排的因公出国（境）费、公务用车购置及运行费和公务接待费。其中因公出国（境）费反映单位公务出国（境）的国际旅费、国外城市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黑体" w:hAnsi="黑体" w:eastAsia="黑体" w:cs="黑体"/>
          <w:b w:val="0"/>
          <w:bCs w:val="0"/>
          <w:i w:val="0"/>
          <w:caps w:val="0"/>
          <w:color w:val="070707"/>
          <w:spacing w:val="0"/>
          <w:sz w:val="32"/>
          <w:szCs w:val="32"/>
          <w:lang w:val="en-US" w:eastAsia="zh-CN"/>
        </w:rPr>
      </w:pPr>
      <w:r>
        <w:rPr>
          <w:rFonts w:hint="eastAsia" w:ascii="黑体" w:hAnsi="黑体" w:eastAsia="黑体" w:cs="黑体"/>
          <w:b w:val="0"/>
          <w:bCs w:val="0"/>
          <w:i w:val="0"/>
          <w:caps w:val="0"/>
          <w:color w:val="070707"/>
          <w:spacing w:val="0"/>
          <w:sz w:val="32"/>
          <w:szCs w:val="32"/>
          <w:lang w:val="en-US" w:eastAsia="zh-CN"/>
        </w:rPr>
        <w:t>四、机关运行</w:t>
      </w:r>
      <w:bookmarkStart w:id="0" w:name="_GoBack"/>
      <w:bookmarkEnd w:id="0"/>
      <w:r>
        <w:rPr>
          <w:rFonts w:hint="eastAsia" w:ascii="黑体" w:hAnsi="黑体" w:eastAsia="黑体" w:cs="黑体"/>
          <w:b w:val="0"/>
          <w:bCs w:val="0"/>
          <w:i w:val="0"/>
          <w:caps w:val="0"/>
          <w:color w:val="070707"/>
          <w:spacing w:val="0"/>
          <w:sz w:val="32"/>
          <w:szCs w:val="32"/>
          <w:lang w:val="en-US" w:eastAsia="zh-CN"/>
        </w:rPr>
        <w:t>经费</w:t>
      </w:r>
    </w:p>
    <w:p>
      <w:pPr>
        <w:pStyle w:val="8"/>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jc w:val="left"/>
        <w:textAlignment w:val="auto"/>
        <w:rPr>
          <w:rFonts w:hint="eastAsia" w:ascii="仿宋_GB2312" w:hAnsi="仿宋_GB2312" w:eastAsia="仿宋_GB2312" w:cs="仿宋_GB2312"/>
          <w:i w:val="0"/>
          <w:caps w:val="0"/>
          <w:color w:val="070707"/>
          <w:spacing w:val="0"/>
          <w:sz w:val="32"/>
          <w:szCs w:val="32"/>
          <w:lang w:val="en-US" w:eastAsia="zh-CN"/>
        </w:rPr>
      </w:pPr>
      <w:r>
        <w:rPr>
          <w:rFonts w:hint="eastAsia" w:ascii="仿宋_GB2312" w:hAnsi="仿宋_GB2312" w:eastAsia="仿宋_GB2312" w:cs="仿宋_GB2312"/>
          <w:i w:val="0"/>
          <w:caps w:val="0"/>
          <w:color w:val="070707"/>
          <w:spacing w:val="0"/>
          <w:sz w:val="32"/>
          <w:szCs w:val="32"/>
          <w:lang w:val="en-US" w:eastAsia="zh-CN"/>
        </w:rPr>
        <w:t>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lang w:val="en-US" w:eastAsia="zh-CN"/>
        </w:rPr>
      </w:pPr>
    </w:p>
    <w:sectPr>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Trial">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17</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MTM2ZWM2YTBiNTRmY2UyMzc5NjliM2M3MWIzMTAifQ=="/>
  </w:docVars>
  <w:rsids>
    <w:rsidRoot w:val="00000000"/>
    <w:rsid w:val="00624ABC"/>
    <w:rsid w:val="028D455F"/>
    <w:rsid w:val="04A03667"/>
    <w:rsid w:val="057572E7"/>
    <w:rsid w:val="071F590C"/>
    <w:rsid w:val="07D366E3"/>
    <w:rsid w:val="09DB7B4B"/>
    <w:rsid w:val="09E40E6A"/>
    <w:rsid w:val="0CFC4B2D"/>
    <w:rsid w:val="145D36FC"/>
    <w:rsid w:val="17895930"/>
    <w:rsid w:val="179B23B7"/>
    <w:rsid w:val="17AF3CDF"/>
    <w:rsid w:val="18BD5FDF"/>
    <w:rsid w:val="1CF46060"/>
    <w:rsid w:val="1EB92499"/>
    <w:rsid w:val="20131D22"/>
    <w:rsid w:val="20E422A2"/>
    <w:rsid w:val="22AD5E24"/>
    <w:rsid w:val="232C662D"/>
    <w:rsid w:val="233B223D"/>
    <w:rsid w:val="26426B58"/>
    <w:rsid w:val="29BC1475"/>
    <w:rsid w:val="2B0277BD"/>
    <w:rsid w:val="2F507A2D"/>
    <w:rsid w:val="3177274F"/>
    <w:rsid w:val="317B45BA"/>
    <w:rsid w:val="33B63B43"/>
    <w:rsid w:val="36E4138D"/>
    <w:rsid w:val="374C33F1"/>
    <w:rsid w:val="377B621A"/>
    <w:rsid w:val="379A0EEE"/>
    <w:rsid w:val="38F46C55"/>
    <w:rsid w:val="3A6E527A"/>
    <w:rsid w:val="3F12776A"/>
    <w:rsid w:val="3F700E8D"/>
    <w:rsid w:val="3FBB0422"/>
    <w:rsid w:val="41792E05"/>
    <w:rsid w:val="423F3F1E"/>
    <w:rsid w:val="426A6F0A"/>
    <w:rsid w:val="46CD0221"/>
    <w:rsid w:val="47B56610"/>
    <w:rsid w:val="486B01B7"/>
    <w:rsid w:val="48A630C4"/>
    <w:rsid w:val="493D0E7C"/>
    <w:rsid w:val="4AEA62BC"/>
    <w:rsid w:val="4B362A35"/>
    <w:rsid w:val="4BA60AE0"/>
    <w:rsid w:val="50C24E24"/>
    <w:rsid w:val="5C1F23CE"/>
    <w:rsid w:val="5D352EDD"/>
    <w:rsid w:val="5D873966"/>
    <w:rsid w:val="5D8B1D44"/>
    <w:rsid w:val="5DB263DC"/>
    <w:rsid w:val="5DC71370"/>
    <w:rsid w:val="5EE40F2E"/>
    <w:rsid w:val="5F1A66EE"/>
    <w:rsid w:val="614558C0"/>
    <w:rsid w:val="63406D8B"/>
    <w:rsid w:val="6348056B"/>
    <w:rsid w:val="640D6CED"/>
    <w:rsid w:val="67B630B1"/>
    <w:rsid w:val="68993E8A"/>
    <w:rsid w:val="68D27486"/>
    <w:rsid w:val="6D401AAC"/>
    <w:rsid w:val="6F322F2D"/>
    <w:rsid w:val="712F10DA"/>
    <w:rsid w:val="726256F0"/>
    <w:rsid w:val="72B375A9"/>
    <w:rsid w:val="72CD7424"/>
    <w:rsid w:val="730B7B3C"/>
    <w:rsid w:val="73A64BB2"/>
    <w:rsid w:val="75634BBA"/>
    <w:rsid w:val="7A2D5868"/>
    <w:rsid w:val="7B871582"/>
    <w:rsid w:val="7C0713C3"/>
    <w:rsid w:val="7CCE38B5"/>
    <w:rsid w:val="7D1A1A62"/>
    <w:rsid w:val="7F5F7F83"/>
    <w:rsid w:val="7FAB5657"/>
    <w:rsid w:val="7FD07E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paragraph" w:customStyle="1" w:styleId="8">
    <w:name w:val="Normal (Web)"/>
    <w:basedOn w:val="1"/>
    <w:autoRedefine/>
    <w:qFormat/>
    <w:uiPriority w:val="0"/>
    <w:pPr>
      <w:spacing w:before="0" w:beforeAutospacing="1" w:after="0" w:afterAutospacing="1"/>
      <w:ind w:left="0" w:right="0"/>
      <w:jc w:val="left"/>
    </w:pPr>
    <w:rPr>
      <w:kern w:val="0"/>
      <w:sz w:val="24"/>
      <w:lang w:val="en-US" w:eastAsia="zh-CN"/>
    </w:rPr>
  </w:style>
  <w:style w:type="character" w:customStyle="1" w:styleId="9">
    <w:name w:val="font21"/>
    <w:basedOn w:val="6"/>
    <w:uiPriority w:val="0"/>
    <w:rPr>
      <w:rFonts w:hint="eastAsia" w:ascii="宋体" w:hAnsi="宋体" w:eastAsia="宋体" w:cs="宋体"/>
      <w:color w:val="000000"/>
      <w:sz w:val="20"/>
      <w:szCs w:val="20"/>
      <w:u w:val="none"/>
    </w:rPr>
  </w:style>
  <w:style w:type="character" w:customStyle="1" w:styleId="10">
    <w:name w:val="font51"/>
    <w:basedOn w:val="6"/>
    <w:uiPriority w:val="0"/>
    <w:rPr>
      <w:rFonts w:hint="default" w:ascii="Trial" w:hAnsi="Trial" w:eastAsia="Trial" w:cs="Trial"/>
      <w:color w:val="000000"/>
      <w:sz w:val="20"/>
      <w:szCs w:val="20"/>
      <w:u w:val="none"/>
    </w:rPr>
  </w:style>
  <w:style w:type="character" w:customStyle="1" w:styleId="11">
    <w:name w:val="font41"/>
    <w:basedOn w:val="6"/>
    <w:uiPriority w:val="0"/>
    <w:rPr>
      <w:rFonts w:hint="eastAsia" w:ascii="宋体" w:hAnsi="宋体" w:eastAsia="宋体" w:cs="宋体"/>
      <w:b/>
      <w:bCs/>
      <w:color w:val="000000"/>
      <w:sz w:val="20"/>
      <w:szCs w:val="20"/>
      <w:u w:val="none"/>
    </w:rPr>
  </w:style>
  <w:style w:type="character" w:customStyle="1" w:styleId="12">
    <w:name w:val="font11"/>
    <w:basedOn w:val="6"/>
    <w:uiPriority w:val="0"/>
    <w:rPr>
      <w:rFonts w:hint="eastAsia" w:ascii="宋体" w:hAnsi="宋体" w:eastAsia="宋体" w:cs="宋体"/>
      <w:color w:val="000000"/>
      <w:sz w:val="20"/>
      <w:szCs w:val="20"/>
      <w:u w:val="none"/>
    </w:rPr>
  </w:style>
  <w:style w:type="character" w:customStyle="1" w:styleId="13">
    <w:name w:val="font31"/>
    <w:basedOn w:val="6"/>
    <w:uiPriority w:val="0"/>
    <w:rPr>
      <w:rFonts w:hint="eastAsia" w:ascii="宋体" w:hAnsi="宋体" w:eastAsia="宋体" w:cs="宋体"/>
      <w:color w:val="000000"/>
      <w:sz w:val="20"/>
      <w:szCs w:val="20"/>
      <w:u w:val="none"/>
    </w:rPr>
  </w:style>
  <w:style w:type="character" w:customStyle="1" w:styleId="14">
    <w:name w:val="font71"/>
    <w:basedOn w:val="6"/>
    <w:uiPriority w:val="0"/>
    <w:rPr>
      <w:rFonts w:ascii="Trial" w:hAnsi="Trial" w:eastAsia="Trial" w:cs="Trial"/>
      <w:color w:val="000000"/>
      <w:sz w:val="20"/>
      <w:szCs w:val="20"/>
      <w:u w:val="none"/>
    </w:rPr>
  </w:style>
  <w:style w:type="character" w:customStyle="1" w:styleId="15">
    <w:name w:val="font81"/>
    <w:basedOn w:val="6"/>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4216</Words>
  <Characters>4631</Characters>
  <Lines>0</Lines>
  <Paragraphs>0</Paragraphs>
  <TotalTime>54</TotalTime>
  <ScaleCrop>false</ScaleCrop>
  <LinksUpToDate>false</LinksUpToDate>
  <CharactersWithSpaces>4641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bgs</dc:creator>
  <cp:lastModifiedBy>AntiMage</cp:lastModifiedBy>
  <cp:lastPrinted>2024-04-08T09:44:00Z</cp:lastPrinted>
  <dcterms:modified xsi:type="dcterms:W3CDTF">2024-04-09T08:37:32Z</dcterms:modified>
  <dc:title>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614FBE7FFFF845DF8A2F7F959DBB2796</vt:lpwstr>
  </property>
</Properties>
</file>